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6"/>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1"/>
      <w:r>
        <w:rPr>
          <w:rFonts w:hint="eastAsia" w:ascii="Arial" w:hAnsi="Arial" w:cs="Arial"/>
          <w:b/>
          <w:sz w:val="24"/>
          <w:szCs w:val="24"/>
        </w:rPr>
        <w:t>3GPP TSG-RAN WG4 Meeting # 10</w:t>
      </w:r>
      <w:r>
        <w:rPr>
          <w:rFonts w:hint="eastAsia" w:ascii="Arial" w:hAnsi="Arial" w:cs="Arial"/>
          <w:b/>
          <w:sz w:val="24"/>
          <w:szCs w:val="24"/>
          <w:lang w:val="en-US" w:eastAsia="zh-CN"/>
        </w:rPr>
        <w:t>8</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R4-2311512</w:t>
      </w:r>
    </w:p>
    <w:bookmarkEnd w:id="2"/>
    <w:p>
      <w:pPr>
        <w:pStyle w:val="16"/>
        <w:widowControl w:val="0"/>
        <w:tabs>
          <w:tab w:val="right" w:pos="10440"/>
          <w:tab w:val="right" w:pos="13323"/>
          <w:tab w:val="clear" w:pos="4680"/>
          <w:tab w:val="clear" w:pos="9360"/>
        </w:tabs>
        <w:spacing w:beforeLines="0" w:afterLines="0"/>
        <w:outlineLvl w:val="0"/>
        <w:rPr>
          <w:b/>
          <w:i/>
          <w:sz w:val="24"/>
        </w:rPr>
      </w:pPr>
      <w:r>
        <w:rPr>
          <w:rFonts w:hint="eastAsia" w:ascii="Arial" w:hAnsi="Arial" w:cs="Arial"/>
          <w:b/>
          <w:sz w:val="24"/>
          <w:szCs w:val="24"/>
        </w:rPr>
        <w:t xml:space="preserve">Toulouse, France, </w:t>
      </w:r>
      <w:r>
        <w:rPr>
          <w:rFonts w:hint="eastAsia" w:ascii="Arial" w:hAnsi="Arial" w:cs="Arial"/>
          <w:b/>
          <w:sz w:val="24"/>
          <w:szCs w:val="24"/>
          <w:lang w:val="en-US" w:eastAsia="zh-CN"/>
        </w:rPr>
        <w:t>Aug</w:t>
      </w:r>
      <w:r>
        <w:rPr>
          <w:rFonts w:hint="eastAsia" w:ascii="Arial" w:hAnsi="Arial" w:cs="Arial"/>
          <w:b/>
          <w:sz w:val="24"/>
          <w:szCs w:val="24"/>
        </w:rPr>
        <w:t xml:space="preserve"> 2</w:t>
      </w:r>
      <w:r>
        <w:rPr>
          <w:rFonts w:hint="eastAsia" w:ascii="Arial" w:hAnsi="Arial" w:cs="Arial"/>
          <w:b/>
          <w:sz w:val="24"/>
          <w:szCs w:val="24"/>
          <w:lang w:val="en-US" w:eastAsia="zh-CN"/>
        </w:rPr>
        <w:t>1</w:t>
      </w:r>
      <w:r>
        <w:rPr>
          <w:rFonts w:hint="eastAsia" w:ascii="Arial" w:hAnsi="Arial" w:cs="Arial"/>
          <w:b/>
          <w:sz w:val="24"/>
          <w:szCs w:val="24"/>
        </w:rPr>
        <w:t xml:space="preserve"> – </w:t>
      </w:r>
      <w:r>
        <w:rPr>
          <w:rFonts w:hint="eastAsia" w:ascii="Arial" w:hAnsi="Arial" w:cs="Arial"/>
          <w:b/>
          <w:sz w:val="24"/>
          <w:szCs w:val="24"/>
          <w:lang w:val="en-US" w:eastAsia="zh-CN"/>
        </w:rPr>
        <w:t>Aug</w:t>
      </w:r>
      <w:r>
        <w:rPr>
          <w:rFonts w:hint="eastAsia" w:ascii="Arial" w:hAnsi="Arial" w:cs="Arial"/>
          <w:b/>
          <w:sz w:val="24"/>
          <w:szCs w:val="24"/>
        </w:rPr>
        <w:t xml:space="preserve"> 2</w:t>
      </w:r>
      <w:r>
        <w:rPr>
          <w:rFonts w:hint="eastAsia" w:ascii="Arial" w:hAnsi="Arial" w:cs="Arial"/>
          <w:b/>
          <w:sz w:val="24"/>
          <w:szCs w:val="24"/>
          <w:lang w:val="en-US" w:eastAsia="zh-CN"/>
        </w:rPr>
        <w:t>5</w:t>
      </w:r>
      <w:r>
        <w:rPr>
          <w:rFonts w:hint="eastAsia" w:ascii="Arial" w:hAnsi="Arial" w:cs="Arial"/>
          <w:b/>
          <w:sz w:val="24"/>
          <w:szCs w:val="24"/>
        </w:rPr>
        <w:t>, 2023</w:t>
      </w:r>
    </w:p>
    <w:p>
      <w:pPr>
        <w:widowControl w:val="0"/>
        <w:tabs>
          <w:tab w:val="left" w:pos="1985"/>
        </w:tabs>
        <w:spacing w:before="120" w:after="120"/>
        <w:ind w:left="1980" w:hanging="1980"/>
        <w:outlineLvl w:val="0"/>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rPr>
        <w:t xml:space="preserve"> Receiver assumption and NWA signaling</w:t>
      </w:r>
      <w:r>
        <w:rPr>
          <w:rFonts w:hint="eastAsia" w:ascii="Arial" w:hAnsi="Arial"/>
          <w:b/>
          <w:sz w:val="24"/>
          <w:lang w:val="en-US" w:eastAsia="zh-CN"/>
        </w:rPr>
        <w:t xml:space="preserve"> for MU-MIMO</w:t>
      </w:r>
    </w:p>
    <w:p>
      <w:pPr>
        <w:widowControl w:val="0"/>
        <w:tabs>
          <w:tab w:val="left" w:pos="1985"/>
        </w:tabs>
        <w:spacing w:before="120" w:after="120"/>
        <w:outlineLvl w:val="0"/>
        <w:rPr>
          <w:rStyle w:val="60"/>
          <w:b/>
        </w:rPr>
      </w:pPr>
      <w:r>
        <w:rPr>
          <w:rFonts w:ascii="Arial" w:hAnsi="Arial"/>
          <w:b/>
          <w:sz w:val="24"/>
        </w:rPr>
        <w:t xml:space="preserve">Source: </w:t>
      </w:r>
      <w:r>
        <w:rPr>
          <w:rFonts w:ascii="Arial" w:hAnsi="Arial"/>
          <w:b/>
          <w:sz w:val="24"/>
        </w:rPr>
        <w:tab/>
      </w:r>
      <w:r>
        <w:rPr>
          <w:rStyle w:val="60"/>
          <w:rFonts w:hint="eastAsia"/>
          <w:b/>
        </w:rPr>
        <w:t>ZTE Corporation</w:t>
      </w:r>
    </w:p>
    <w:p>
      <w:pPr>
        <w:widowControl w:val="0"/>
        <w:tabs>
          <w:tab w:val="left" w:pos="1985"/>
        </w:tabs>
        <w:spacing w:before="120" w:after="120"/>
        <w:outlineLvl w:val="0"/>
        <w:rPr>
          <w:rStyle w:val="60"/>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8.18.1.1</w:t>
      </w:r>
    </w:p>
    <w:p>
      <w:pPr>
        <w:widowControl w:val="0"/>
        <w:tabs>
          <w:tab w:val="left" w:pos="1985"/>
        </w:tabs>
        <w:spacing w:before="120" w:after="120"/>
        <w:ind w:left="1980" w:hanging="1980"/>
        <w:outlineLvl w:val="0"/>
        <w:rPr>
          <w:rStyle w:val="60"/>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spacing w:before="120" w:after="120"/>
        <w:rPr>
          <w:kern w:val="0"/>
          <w:sz w:val="20"/>
        </w:rPr>
      </w:pPr>
      <w:r>
        <w:rPr>
          <w:rFonts w:hint="eastAsia"/>
          <w:szCs w:val="22"/>
        </w:rPr>
        <w:t>During the last RAN4 meeting, some conclusions has been reached for advanced receiver for MU-MIMO. In the following section, we will provide the detailed discussions for</w:t>
      </w:r>
      <w:r>
        <w:rPr>
          <w:rFonts w:hint="eastAsia"/>
          <w:szCs w:val="22"/>
          <w:lang w:val="en-US" w:eastAsia="zh-CN"/>
        </w:rPr>
        <w:t xml:space="preserve"> MU-MIMO </w:t>
      </w:r>
      <w:r>
        <w:rPr>
          <w:rFonts w:hint="eastAsia"/>
          <w:szCs w:val="22"/>
        </w:rPr>
        <w:t>demod</w:t>
      </w:r>
      <w:r>
        <w:rPr>
          <w:rFonts w:hint="eastAsia"/>
          <w:szCs w:val="22"/>
          <w:lang w:val="en-US" w:eastAsia="zh-CN"/>
        </w:rPr>
        <w:t>ulation</w:t>
      </w:r>
      <w:r>
        <w:rPr>
          <w:rFonts w:hint="eastAsia"/>
          <w:szCs w:val="22"/>
        </w:rPr>
        <w:t xml:space="preserve"> requirements.</w:t>
      </w: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pPr>
        <w:pStyle w:val="4"/>
        <w:numPr>
          <w:ilvl w:val="2"/>
          <w:numId w:val="0"/>
        </w:numPr>
        <w:ind w:leftChars="0" w:right="210" w:rightChars="100"/>
        <w:rPr>
          <w:sz w:val="24"/>
          <w:szCs w:val="16"/>
        </w:rPr>
      </w:pPr>
      <w:r>
        <w:rPr>
          <w:rFonts w:hint="eastAsia" w:eastAsia="宋体"/>
          <w:sz w:val="24"/>
          <w:szCs w:val="16"/>
          <w:lang w:val="en-US" w:eastAsia="zh-CN"/>
        </w:rPr>
        <w:t xml:space="preserve">2.1 </w:t>
      </w:r>
      <w:r>
        <w:rPr>
          <w:sz w:val="24"/>
          <w:szCs w:val="16"/>
        </w:rPr>
        <w:t>Sub-topic 1-1 Reference receiver</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napToGrid w:val="0"/>
              <w:spacing w:before="60" w:after="60"/>
              <w:textAlignment w:val="baseline"/>
              <w:rPr>
                <w:b/>
                <w:sz w:val="20"/>
                <w:szCs w:val="20"/>
                <w:u w:val="single"/>
                <w:lang w:eastAsia="zh-CN"/>
              </w:rPr>
            </w:pPr>
            <w:r>
              <w:rPr>
                <w:b/>
                <w:sz w:val="20"/>
                <w:szCs w:val="20"/>
                <w:u w:val="single"/>
                <w:lang w:eastAsia="zh-CN"/>
              </w:rPr>
              <w:t>R</w:t>
            </w:r>
            <w:r>
              <w:rPr>
                <w:b/>
                <w:sz w:val="20"/>
                <w:szCs w:val="20"/>
                <w:u w:val="single"/>
              </w:rPr>
              <w:t>eference receiver</w:t>
            </w:r>
          </w:p>
          <w:p>
            <w:pPr>
              <w:overflowPunct w:val="0"/>
              <w:autoSpaceDE w:val="0"/>
              <w:autoSpaceDN w:val="0"/>
              <w:adjustRightInd w:val="0"/>
              <w:snapToGrid w:val="0"/>
              <w:spacing w:before="60" w:after="60"/>
              <w:textAlignment w:val="baseline"/>
              <w:rPr>
                <w:rFonts w:eastAsiaTheme="minorEastAsia"/>
                <w:i/>
                <w:sz w:val="20"/>
                <w:szCs w:val="20"/>
                <w:lang w:val="en-US" w:eastAsia="zh-CN"/>
              </w:rPr>
            </w:pPr>
            <w:r>
              <w:rPr>
                <w:rFonts w:eastAsiaTheme="minorEastAsia"/>
                <w:i/>
                <w:sz w:val="20"/>
                <w:szCs w:val="20"/>
                <w:lang w:val="en-US" w:eastAsia="zh-CN"/>
              </w:rPr>
              <w:t>Candidate options:</w:t>
            </w:r>
          </w:p>
          <w:p>
            <w:pPr>
              <w:widowControl w:val="0"/>
              <w:numPr>
                <w:ilvl w:val="1"/>
                <w:numId w:val="7"/>
              </w:numPr>
              <w:tabs>
                <w:tab w:val="left" w:pos="484"/>
                <w:tab w:val="left" w:pos="709"/>
                <w:tab w:val="left" w:pos="1440"/>
                <w:tab w:val="left" w:pos="1701"/>
              </w:tabs>
              <w:overflowPunct/>
              <w:autoSpaceDE/>
              <w:autoSpaceDN w:val="0"/>
              <w:adjustRightInd/>
              <w:snapToGrid w:val="0"/>
              <w:spacing w:before="60" w:after="60"/>
              <w:ind w:left="730" w:leftChars="213" w:hanging="283"/>
              <w:textAlignment w:val="auto"/>
              <w:rPr>
                <w:sz w:val="20"/>
                <w:szCs w:val="20"/>
                <w:lang w:eastAsia="zh-CN"/>
              </w:rPr>
            </w:pPr>
            <w:r>
              <w:rPr>
                <w:sz w:val="20"/>
                <w:szCs w:val="20"/>
                <w:lang w:eastAsia="zh-CN"/>
              </w:rPr>
              <w:t>Option 1: Down select to R-ML as the reference receiver</w:t>
            </w:r>
          </w:p>
          <w:p>
            <w:pPr>
              <w:widowControl w:val="0"/>
              <w:numPr>
                <w:ilvl w:val="1"/>
                <w:numId w:val="7"/>
              </w:numPr>
              <w:tabs>
                <w:tab w:val="left" w:pos="484"/>
                <w:tab w:val="left" w:pos="709"/>
                <w:tab w:val="left" w:pos="1440"/>
                <w:tab w:val="left" w:pos="1701"/>
              </w:tabs>
              <w:overflowPunct/>
              <w:autoSpaceDE/>
              <w:autoSpaceDN w:val="0"/>
              <w:adjustRightInd/>
              <w:snapToGrid w:val="0"/>
              <w:spacing w:before="60" w:after="60"/>
              <w:ind w:left="730" w:leftChars="213" w:hanging="283"/>
              <w:textAlignment w:val="auto"/>
              <w:rPr>
                <w:sz w:val="20"/>
                <w:szCs w:val="20"/>
                <w:lang w:eastAsia="zh-CN"/>
              </w:rPr>
            </w:pPr>
            <w:r>
              <w:rPr>
                <w:rFonts w:hint="eastAsia"/>
                <w:sz w:val="20"/>
                <w:szCs w:val="20"/>
                <w:lang w:eastAsia="zh-CN"/>
              </w:rPr>
              <w:t>O</w:t>
            </w:r>
            <w:r>
              <w:rPr>
                <w:sz w:val="20"/>
                <w:szCs w:val="20"/>
                <w:lang w:eastAsia="zh-CN"/>
              </w:rPr>
              <w:t>ption 2: Make decision later</w:t>
            </w:r>
          </w:p>
          <w:p>
            <w:pPr>
              <w:widowControl w:val="0"/>
              <w:numPr>
                <w:ilvl w:val="1"/>
                <w:numId w:val="7"/>
              </w:numPr>
              <w:tabs>
                <w:tab w:val="left" w:pos="484"/>
                <w:tab w:val="left" w:pos="709"/>
                <w:tab w:val="left" w:pos="1440"/>
                <w:tab w:val="left" w:pos="1701"/>
              </w:tabs>
              <w:overflowPunct/>
              <w:autoSpaceDE/>
              <w:autoSpaceDN w:val="0"/>
              <w:adjustRightInd/>
              <w:snapToGrid w:val="0"/>
              <w:spacing w:before="60" w:after="60"/>
              <w:ind w:left="730" w:leftChars="213" w:hanging="283"/>
              <w:textAlignment w:val="auto"/>
              <w:rPr>
                <w:rFonts w:hint="eastAsia"/>
                <w:b/>
                <w:bCs/>
                <w:sz w:val="24"/>
                <w:szCs w:val="24"/>
                <w:vertAlign w:val="baseline"/>
              </w:rPr>
            </w:pPr>
            <w:r>
              <w:rPr>
                <w:rFonts w:hint="eastAsia"/>
                <w:sz w:val="20"/>
                <w:szCs w:val="20"/>
                <w:lang w:eastAsia="zh-CN"/>
              </w:rPr>
              <w:t>O</w:t>
            </w:r>
            <w:r>
              <w:rPr>
                <w:sz w:val="20"/>
                <w:szCs w:val="20"/>
                <w:lang w:eastAsia="zh-CN"/>
              </w:rPr>
              <w:t>ption 3: Keep open in case requirements are to be defined for up to 4 total layers and with high modulation orders</w:t>
            </w:r>
          </w:p>
        </w:tc>
      </w:tr>
    </w:tbl>
    <w:p>
      <w:pPr>
        <w:widowControl w:val="0"/>
        <w:spacing w:before="120" w:after="120" w:line="360" w:lineRule="auto"/>
        <w:outlineLvl w:val="9"/>
        <w:rPr>
          <w:rFonts w:hint="default" w:ascii="Times New Roman" w:hAnsi="Times New Roman" w:cs="Times New Roman" w:eastAsiaTheme="minorEastAsia"/>
          <w:kern w:val="2"/>
          <w:sz w:val="21"/>
          <w:lang w:val="en-US" w:eastAsia="zh-CN" w:bidi="ar-SA"/>
        </w:rPr>
      </w:pPr>
    </w:p>
    <w:p>
      <w:pPr>
        <w:widowControl w:val="0"/>
        <w:spacing w:before="120" w:after="120" w:line="360" w:lineRule="auto"/>
        <w:outlineLvl w:val="9"/>
        <w:rPr>
          <w:rFonts w:hint="default" w:ascii="Times New Roman" w:hAnsi="Times New Roman" w:cs="Times New Roman" w:eastAsiaTheme="minorEastAsia"/>
          <w:kern w:val="2"/>
          <w:sz w:val="21"/>
          <w:lang w:val="en-US" w:eastAsia="zh-CN" w:bidi="ar-SA"/>
        </w:rPr>
      </w:pPr>
      <w:r>
        <w:rPr>
          <w:rFonts w:hint="eastAsia" w:ascii="Times New Roman" w:hAnsi="Times New Roman" w:cs="Times New Roman" w:eastAsiaTheme="minorEastAsia"/>
          <w:kern w:val="2"/>
          <w:sz w:val="21"/>
          <w:lang w:val="en-US" w:eastAsia="zh-CN" w:bidi="ar-SA"/>
        </w:rPr>
        <w:t>From our simulation results[2], in almost scenarios, the gain of E-MMSE-IRC is no more than 1dB. Considering E-MMSE-IRC receiver can only bring a little small gain,</w:t>
      </w:r>
      <w:r>
        <w:rPr>
          <w:rFonts w:hint="eastAsia" w:cs="Times New Roman" w:eastAsiaTheme="minorEastAsia"/>
          <w:kern w:val="2"/>
          <w:sz w:val="21"/>
          <w:lang w:val="en-US" w:eastAsia="zh-CN" w:bidi="ar-SA"/>
        </w:rPr>
        <w:t xml:space="preserve"> so we can consider make a down select.</w:t>
      </w:r>
    </w:p>
    <w:p>
      <w:pPr>
        <w:widowControl w:val="0"/>
        <w:spacing w:before="120" w:after="120" w:line="360" w:lineRule="auto"/>
        <w:outlineLvl w:val="9"/>
        <w:rPr>
          <w:rFonts w:hint="default" w:eastAsia="宋体"/>
          <w:b/>
          <w:bCs/>
          <w:sz w:val="24"/>
          <w:szCs w:val="24"/>
          <w:lang w:val="en-US" w:eastAsia="zh-CN"/>
        </w:rPr>
      </w:pPr>
      <w:r>
        <w:rPr>
          <w:rFonts w:hint="eastAsia"/>
          <w:b/>
          <w:bCs/>
          <w:i/>
          <w:iCs/>
        </w:rPr>
        <w:t>Proposal</w:t>
      </w:r>
      <w:r>
        <w:rPr>
          <w:rFonts w:hint="eastAsia"/>
          <w:b/>
          <w:bCs/>
          <w:i/>
          <w:iCs/>
          <w:lang w:val="en-US" w:eastAsia="zh-CN"/>
        </w:rPr>
        <w:t xml:space="preserve"> 1. To consider make down select to R-ML as the reference receiver.</w:t>
      </w:r>
    </w:p>
    <w:p>
      <w:pPr>
        <w:pStyle w:val="4"/>
        <w:numPr>
          <w:ilvl w:val="2"/>
          <w:numId w:val="0"/>
        </w:numPr>
        <w:ind w:leftChars="0" w:right="210" w:rightChars="100"/>
        <w:rPr>
          <w:sz w:val="24"/>
          <w:szCs w:val="16"/>
        </w:rPr>
      </w:pPr>
      <w:r>
        <w:rPr>
          <w:rFonts w:hint="eastAsia" w:eastAsia="宋体"/>
          <w:sz w:val="24"/>
          <w:szCs w:val="16"/>
          <w:lang w:val="en-US" w:eastAsia="zh-CN"/>
        </w:rPr>
        <w:t xml:space="preserve">2.2 </w:t>
      </w:r>
      <w:r>
        <w:rPr>
          <w:sz w:val="24"/>
          <w:szCs w:val="16"/>
        </w:rPr>
        <w:t>Sub-topic 1-2 Discussion on the required information</w:t>
      </w:r>
    </w:p>
    <w:p>
      <w:pPr>
        <w:pStyle w:val="5"/>
        <w:numPr>
          <w:ilvl w:val="2"/>
          <w:numId w:val="0"/>
        </w:numPr>
        <w:snapToGrid w:val="0"/>
        <w:spacing w:before="60" w:after="60"/>
        <w:ind w:leftChars="0" w:right="210" w:rightChars="100"/>
        <w:rPr>
          <w:rFonts w:ascii="Arial Unicode MS" w:hAnsi="Arial Unicode MS" w:eastAsia="Arial Unicode MS" w:cs="Arial Unicode MS"/>
          <w:sz w:val="22"/>
          <w:szCs w:val="22"/>
        </w:rPr>
      </w:pPr>
      <w:r>
        <w:rPr>
          <w:rFonts w:hint="eastAsia" w:ascii="Arial Unicode MS" w:hAnsi="Arial Unicode MS" w:eastAsia="Arial Unicode MS" w:cs="Arial Unicode MS"/>
          <w:sz w:val="22"/>
          <w:szCs w:val="22"/>
          <w:lang w:val="en-US" w:eastAsia="zh-CN"/>
        </w:rPr>
        <w:t xml:space="preserve">2.2.1 </w:t>
      </w:r>
      <w:r>
        <w:rPr>
          <w:rFonts w:ascii="Arial Unicode MS" w:hAnsi="Arial Unicode MS" w:eastAsia="Arial Unicode MS" w:cs="Arial Unicode MS"/>
          <w:sz w:val="22"/>
          <w:szCs w:val="22"/>
        </w:rPr>
        <w:t>Sub-topic 1-2-2: Required information study</w:t>
      </w:r>
    </w:p>
    <w:p>
      <w:pPr>
        <w:snapToGrid w:val="0"/>
        <w:spacing w:before="60" w:after="60"/>
        <w:rPr>
          <w:b/>
          <w:sz w:val="21"/>
          <w:szCs w:val="21"/>
          <w:u w:val="single"/>
          <w:lang w:eastAsia="ko-KR"/>
        </w:rPr>
      </w:pPr>
      <w:r>
        <w:rPr>
          <w:b/>
          <w:u w:val="single"/>
          <w:lang w:eastAsia="ko-KR"/>
        </w:rPr>
        <w:t>The modulation order information of the co-scheduled UE (Only required for R-ML)</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napToGrid w:val="0"/>
              <w:spacing w:before="60" w:after="60"/>
              <w:textAlignment w:val="baseline"/>
              <w:rPr>
                <w:rFonts w:eastAsiaTheme="minorEastAsia"/>
                <w:i/>
                <w:sz w:val="20"/>
                <w:szCs w:val="20"/>
                <w:lang w:val="en-US" w:eastAsia="zh-CN"/>
              </w:rPr>
            </w:pPr>
            <w:r>
              <w:rPr>
                <w:rFonts w:eastAsiaTheme="minorEastAsia"/>
                <w:i/>
                <w:sz w:val="20"/>
                <w:szCs w:val="20"/>
                <w:lang w:val="en-US" w:eastAsia="zh-CN"/>
              </w:rPr>
              <w:t>On the evaluation assumption of modulation order blind detection</w:t>
            </w:r>
          </w:p>
          <w:p>
            <w:pPr>
              <w:widowControl w:val="0"/>
              <w:numPr>
                <w:ilvl w:val="1"/>
                <w:numId w:val="7"/>
              </w:numPr>
              <w:tabs>
                <w:tab w:val="left" w:pos="484"/>
                <w:tab w:val="left" w:pos="709"/>
                <w:tab w:val="left" w:pos="1440"/>
                <w:tab w:val="left" w:pos="1701"/>
              </w:tabs>
              <w:overflowPunct/>
              <w:autoSpaceDE/>
              <w:autoSpaceDN w:val="0"/>
              <w:adjustRightInd/>
              <w:snapToGrid w:val="0"/>
              <w:spacing w:before="60" w:after="60"/>
              <w:ind w:left="730" w:leftChars="213" w:hanging="283"/>
              <w:textAlignment w:val="auto"/>
              <w:rPr>
                <w:rFonts w:eastAsia="等线"/>
                <w:sz w:val="20"/>
                <w:szCs w:val="20"/>
                <w:lang w:val="en-US" w:eastAsia="zh-CN"/>
              </w:rPr>
            </w:pPr>
            <w:r>
              <w:rPr>
                <w:rFonts w:eastAsia="等线"/>
                <w:sz w:val="20"/>
                <w:szCs w:val="20"/>
                <w:lang w:val="en-US" w:eastAsia="zh-CN"/>
              </w:rPr>
              <w:t>It’s encouraged interested companies to further evaluate following case:</w:t>
            </w:r>
          </w:p>
          <w:p>
            <w:pPr>
              <w:widowControl w:val="0"/>
              <w:numPr>
                <w:ilvl w:val="1"/>
                <w:numId w:val="7"/>
              </w:numPr>
              <w:tabs>
                <w:tab w:val="left" w:pos="484"/>
                <w:tab w:val="left" w:pos="709"/>
                <w:tab w:val="left" w:pos="1440"/>
                <w:tab w:val="left" w:pos="1701"/>
              </w:tabs>
              <w:overflowPunct/>
              <w:autoSpaceDE/>
              <w:autoSpaceDN w:val="0"/>
              <w:adjustRightInd/>
              <w:snapToGrid w:val="0"/>
              <w:spacing w:before="60" w:after="60"/>
              <w:ind w:left="730" w:leftChars="213" w:hanging="283"/>
              <w:textAlignment w:val="auto"/>
              <w:rPr>
                <w:rFonts w:eastAsia="等线"/>
                <w:sz w:val="20"/>
                <w:szCs w:val="20"/>
                <w:lang w:val="en-US" w:eastAsia="zh-CN"/>
              </w:rPr>
            </w:pPr>
            <w:r>
              <w:rPr>
                <w:rFonts w:eastAsia="等线"/>
                <w:sz w:val="20"/>
                <w:szCs w:val="20"/>
                <w:lang w:val="en-US" w:eastAsia="zh-CN"/>
              </w:rPr>
              <w:t>Also evaluate the following case with more than 1 co-scheduled UEs:</w:t>
            </w:r>
          </w:p>
          <w:p>
            <w:pPr>
              <w:widowControl w:val="0"/>
              <w:numPr>
                <w:ilvl w:val="2"/>
                <w:numId w:val="8"/>
              </w:numPr>
              <w:tabs>
                <w:tab w:val="left" w:pos="484"/>
                <w:tab w:val="left" w:pos="709"/>
                <w:tab w:val="left" w:pos="1440"/>
                <w:tab w:val="left" w:pos="1701"/>
                <w:tab w:val="left" w:pos="2160"/>
              </w:tabs>
              <w:overflowPunct/>
              <w:autoSpaceDE/>
              <w:autoSpaceDN/>
              <w:adjustRightInd/>
              <w:snapToGrid w:val="0"/>
              <w:spacing w:before="60" w:after="60"/>
              <w:ind w:left="1021" w:hanging="227"/>
              <w:textAlignment w:val="auto"/>
              <w:rPr>
                <w:rFonts w:eastAsiaTheme="minorEastAsia"/>
                <w:sz w:val="20"/>
                <w:szCs w:val="20"/>
                <w:lang w:val="en-US" w:eastAsia="zh-CN"/>
              </w:rPr>
            </w:pPr>
            <w:r>
              <w:rPr>
                <w:rFonts w:hint="eastAsia" w:eastAsiaTheme="minorEastAsia"/>
                <w:sz w:val="20"/>
                <w:szCs w:val="20"/>
                <w:lang w:val="en-US" w:eastAsia="zh-CN"/>
              </w:rPr>
              <w:t>T</w:t>
            </w:r>
            <w:r>
              <w:rPr>
                <w:rFonts w:eastAsiaTheme="minorEastAsia"/>
                <w:sz w:val="20"/>
                <w:szCs w:val="20"/>
                <w:lang w:val="en-US" w:eastAsia="zh-CN"/>
              </w:rPr>
              <w:t>arget UE: Full CHBW allocation (52PRBs) with MCS 13 rank 1, 2T2R, TDLC300-100, random precoding</w:t>
            </w:r>
          </w:p>
          <w:p>
            <w:pPr>
              <w:widowControl w:val="0"/>
              <w:numPr>
                <w:ilvl w:val="2"/>
                <w:numId w:val="8"/>
              </w:numPr>
              <w:tabs>
                <w:tab w:val="left" w:pos="484"/>
                <w:tab w:val="left" w:pos="709"/>
                <w:tab w:val="left" w:pos="1440"/>
                <w:tab w:val="left" w:pos="1701"/>
                <w:tab w:val="left" w:pos="2160"/>
              </w:tabs>
              <w:overflowPunct/>
              <w:autoSpaceDE/>
              <w:autoSpaceDN/>
              <w:adjustRightInd/>
              <w:snapToGrid w:val="0"/>
              <w:spacing w:before="60" w:after="60"/>
              <w:ind w:left="1021" w:hanging="227"/>
              <w:textAlignment w:val="auto"/>
              <w:rPr>
                <w:rFonts w:eastAsiaTheme="minorEastAsia"/>
                <w:sz w:val="20"/>
                <w:szCs w:val="20"/>
                <w:lang w:val="en-US" w:eastAsia="zh-CN"/>
              </w:rPr>
            </w:pPr>
            <w:r>
              <w:rPr>
                <w:rFonts w:eastAsiaTheme="minorEastAsia"/>
                <w:sz w:val="20"/>
                <w:szCs w:val="20"/>
                <w:lang w:val="en-US" w:eastAsia="zh-CN"/>
              </w:rPr>
              <w:t>Co-UE1: Partial CHBW allocation (0~25 PRBs) with QPSK rank 1</w:t>
            </w:r>
          </w:p>
          <w:p>
            <w:pPr>
              <w:widowControl w:val="0"/>
              <w:numPr>
                <w:ilvl w:val="2"/>
                <w:numId w:val="8"/>
              </w:numPr>
              <w:tabs>
                <w:tab w:val="left" w:pos="484"/>
                <w:tab w:val="left" w:pos="709"/>
                <w:tab w:val="left" w:pos="1440"/>
                <w:tab w:val="left" w:pos="1701"/>
                <w:tab w:val="left" w:pos="2160"/>
              </w:tabs>
              <w:overflowPunct/>
              <w:autoSpaceDE/>
              <w:autoSpaceDN/>
              <w:adjustRightInd/>
              <w:snapToGrid w:val="0"/>
              <w:spacing w:before="60" w:after="60"/>
              <w:ind w:left="1021" w:hanging="227"/>
              <w:textAlignment w:val="auto"/>
              <w:rPr>
                <w:rFonts w:eastAsiaTheme="minorEastAsia"/>
                <w:sz w:val="20"/>
                <w:szCs w:val="20"/>
                <w:lang w:val="en-US" w:eastAsia="zh-CN"/>
              </w:rPr>
            </w:pPr>
            <w:r>
              <w:rPr>
                <w:rFonts w:eastAsiaTheme="minorEastAsia"/>
                <w:sz w:val="20"/>
                <w:szCs w:val="20"/>
                <w:lang w:val="en-US" w:eastAsia="zh-CN"/>
              </w:rPr>
              <w:t>Co-UE2: Partial CHBW allocation (26~51 PRBs) with 16QAM rank 1</w:t>
            </w:r>
          </w:p>
          <w:p>
            <w:pPr>
              <w:overflowPunct w:val="0"/>
              <w:autoSpaceDE w:val="0"/>
              <w:autoSpaceDN w:val="0"/>
              <w:adjustRightInd w:val="0"/>
              <w:snapToGrid w:val="0"/>
              <w:spacing w:before="60" w:after="60"/>
              <w:textAlignment w:val="baseline"/>
              <w:rPr>
                <w:rFonts w:eastAsiaTheme="minorEastAsia"/>
                <w:i/>
                <w:sz w:val="20"/>
                <w:szCs w:val="20"/>
                <w:lang w:val="en-US" w:eastAsia="zh-CN"/>
              </w:rPr>
            </w:pPr>
            <w:r>
              <w:rPr>
                <w:rFonts w:eastAsiaTheme="minorEastAsia"/>
                <w:i/>
                <w:sz w:val="20"/>
                <w:szCs w:val="20"/>
                <w:lang w:val="en-US" w:eastAsia="zh-CN"/>
              </w:rPr>
              <w:t>Additional RRC-based network assistant signaling:</w:t>
            </w:r>
          </w:p>
          <w:p>
            <w:pPr>
              <w:widowControl w:val="0"/>
              <w:numPr>
                <w:ilvl w:val="1"/>
                <w:numId w:val="7"/>
              </w:numPr>
              <w:tabs>
                <w:tab w:val="left" w:pos="484"/>
                <w:tab w:val="left" w:pos="709"/>
                <w:tab w:val="left" w:pos="1440"/>
                <w:tab w:val="left" w:pos="1701"/>
              </w:tabs>
              <w:overflowPunct/>
              <w:autoSpaceDE/>
              <w:autoSpaceDN/>
              <w:adjustRightInd/>
              <w:snapToGrid w:val="0"/>
              <w:spacing w:before="60" w:after="60"/>
              <w:ind w:left="730" w:leftChars="213" w:hanging="283"/>
              <w:textAlignment w:val="auto"/>
              <w:rPr>
                <w:sz w:val="20"/>
                <w:szCs w:val="20"/>
                <w:lang w:eastAsia="zh-CN"/>
              </w:rPr>
            </w:pPr>
            <w:r>
              <w:rPr>
                <w:rFonts w:eastAsiaTheme="minorEastAsia"/>
                <w:sz w:val="20"/>
                <w:szCs w:val="20"/>
              </w:rPr>
              <w:t>Introduce RRC signaling to discriminate MCS table with 256QAM or 1024 QAM enable or not for co-scheduled UEs (optional)</w:t>
            </w:r>
          </w:p>
          <w:p>
            <w:pPr>
              <w:overflowPunct w:val="0"/>
              <w:autoSpaceDE w:val="0"/>
              <w:autoSpaceDN w:val="0"/>
              <w:adjustRightInd w:val="0"/>
              <w:snapToGrid w:val="0"/>
              <w:spacing w:before="60" w:after="60"/>
              <w:textAlignment w:val="baseline"/>
              <w:rPr>
                <w:rFonts w:eastAsiaTheme="minorEastAsia"/>
                <w:i/>
                <w:sz w:val="20"/>
                <w:szCs w:val="20"/>
                <w:lang w:val="en-US" w:eastAsia="zh-CN"/>
              </w:rPr>
            </w:pPr>
            <w:r>
              <w:rPr>
                <w:rFonts w:eastAsiaTheme="minorEastAsia"/>
                <w:i/>
                <w:sz w:val="20"/>
                <w:szCs w:val="20"/>
                <w:lang w:val="en-US" w:eastAsia="zh-CN"/>
              </w:rPr>
              <w:t>Candidate options on the additional assumptions to the R-ML receiver:</w:t>
            </w:r>
          </w:p>
          <w:p>
            <w:pPr>
              <w:widowControl w:val="0"/>
              <w:numPr>
                <w:ilvl w:val="1"/>
                <w:numId w:val="7"/>
              </w:numPr>
              <w:tabs>
                <w:tab w:val="left" w:pos="484"/>
                <w:tab w:val="left" w:pos="709"/>
                <w:tab w:val="left" w:pos="1440"/>
                <w:tab w:val="left" w:pos="1701"/>
              </w:tabs>
              <w:overflowPunct/>
              <w:autoSpaceDE/>
              <w:autoSpaceDN/>
              <w:adjustRightInd/>
              <w:snapToGrid w:val="0"/>
              <w:spacing w:before="60" w:after="60"/>
              <w:ind w:left="730" w:leftChars="213" w:hanging="283"/>
              <w:textAlignment w:val="auto"/>
              <w:rPr>
                <w:sz w:val="20"/>
                <w:szCs w:val="20"/>
                <w:lang w:eastAsia="zh-CN"/>
              </w:rPr>
            </w:pPr>
            <w:r>
              <w:rPr>
                <w:sz w:val="20"/>
                <w:szCs w:val="20"/>
                <w:lang w:eastAsia="zh-CN"/>
              </w:rPr>
              <w:t xml:space="preserve">Proposal 1: </w:t>
            </w:r>
            <w:bookmarkStart w:id="3" w:name="_Hlk135331135"/>
            <w:r>
              <w:rPr>
                <w:rFonts w:eastAsia="等线"/>
                <w:sz w:val="20"/>
                <w:szCs w:val="20"/>
                <w:lang w:val="en-US" w:eastAsia="zh-CN"/>
              </w:rPr>
              <w:t>The total number of layers</w:t>
            </w:r>
            <w:bookmarkEnd w:id="3"/>
            <w:r>
              <w:rPr>
                <w:rFonts w:eastAsia="等线"/>
                <w:sz w:val="20"/>
                <w:szCs w:val="20"/>
                <w:lang w:val="en-US" w:eastAsia="zh-CN"/>
              </w:rPr>
              <w:t xml:space="preserve"> for target and co-scheduled UE are no more than 4</w:t>
            </w:r>
          </w:p>
          <w:p>
            <w:pPr>
              <w:widowControl w:val="0"/>
              <w:numPr>
                <w:ilvl w:val="1"/>
                <w:numId w:val="7"/>
              </w:numPr>
              <w:tabs>
                <w:tab w:val="left" w:pos="484"/>
                <w:tab w:val="left" w:pos="709"/>
                <w:tab w:val="left" w:pos="1440"/>
                <w:tab w:val="left" w:pos="1701"/>
              </w:tabs>
              <w:overflowPunct/>
              <w:autoSpaceDE/>
              <w:autoSpaceDN/>
              <w:adjustRightInd/>
              <w:snapToGrid w:val="0"/>
              <w:spacing w:before="60" w:after="60"/>
              <w:ind w:left="730" w:leftChars="213" w:hanging="283"/>
              <w:textAlignment w:val="auto"/>
              <w:rPr>
                <w:rFonts w:hint="eastAsia"/>
                <w:b/>
                <w:bCs/>
                <w:sz w:val="24"/>
                <w:szCs w:val="24"/>
                <w:vertAlign w:val="baseline"/>
              </w:rPr>
            </w:pPr>
            <w:r>
              <w:rPr>
                <w:rFonts w:hint="eastAsia" w:eastAsia="等线"/>
                <w:sz w:val="20"/>
                <w:szCs w:val="20"/>
                <w:lang w:val="en-US" w:eastAsia="zh-CN"/>
              </w:rPr>
              <w:t>P</w:t>
            </w:r>
            <w:r>
              <w:rPr>
                <w:rFonts w:eastAsia="等线"/>
                <w:sz w:val="20"/>
                <w:szCs w:val="20"/>
                <w:lang w:val="en-US" w:eastAsia="zh-CN"/>
              </w:rPr>
              <w:t xml:space="preserve">roposal 2: </w:t>
            </w:r>
            <w:r>
              <w:rPr>
                <w:sz w:val="20"/>
                <w:szCs w:val="20"/>
                <w:lang w:eastAsia="zh-CN"/>
              </w:rPr>
              <w:t>Limit the study to DMRS configurations of dmrs-Type=1 with maxLength=1</w:t>
            </w:r>
          </w:p>
        </w:tc>
      </w:tr>
    </w:tbl>
    <w:p>
      <w:pPr>
        <w:widowControl w:val="0"/>
        <w:spacing w:beforeLines="100" w:afterLines="0" w:line="240" w:lineRule="auto"/>
        <w:jc w:val="left"/>
        <w:rPr>
          <w:rFonts w:hint="eastAsia"/>
          <w:b w:val="0"/>
          <w:bCs/>
          <w:kern w:val="0"/>
          <w:sz w:val="21"/>
          <w:szCs w:val="21"/>
          <w:lang w:val="en-US" w:eastAsia="zh-CN"/>
        </w:rPr>
      </w:pPr>
      <w:r>
        <w:rPr>
          <w:rFonts w:hint="eastAsia"/>
          <w:b w:val="0"/>
          <w:bCs/>
          <w:kern w:val="0"/>
          <w:sz w:val="21"/>
          <w:szCs w:val="21"/>
          <w:lang w:val="en-US" w:eastAsia="zh-CN"/>
        </w:rPr>
        <w:t>Regarding modulation order blind detection, our simulation results as shown in Figure 2-1 and Figure 2-2.</w:t>
      </w:r>
    </w:p>
    <w:tbl>
      <w:tblPr>
        <w:tblStyle w:val="23"/>
        <w:tblW w:w="0" w:type="auto"/>
        <w:tblInd w:w="0" w:type="dxa"/>
        <w:tblLayout w:type="fixed"/>
        <w:tblCellMar>
          <w:top w:w="0" w:type="dxa"/>
          <w:left w:w="108" w:type="dxa"/>
          <w:bottom w:w="0" w:type="dxa"/>
          <w:right w:w="108" w:type="dxa"/>
        </w:tblCellMar>
      </w:tblPr>
      <w:tblGrid>
        <w:gridCol w:w="4927"/>
        <w:gridCol w:w="4928"/>
      </w:tblGrid>
      <w:tr>
        <w:tblPrEx>
          <w:tblCellMar>
            <w:top w:w="0" w:type="dxa"/>
            <w:left w:w="108" w:type="dxa"/>
            <w:bottom w:w="0" w:type="dxa"/>
            <w:right w:w="108" w:type="dxa"/>
          </w:tblCellMar>
        </w:tblPrEx>
        <w:trPr>
          <w:trHeight w:val="3637" w:hRule="atLeast"/>
        </w:trPr>
        <w:tc>
          <w:tcPr>
            <w:tcW w:w="4927" w:type="dxa"/>
            <w:noWrap w:val="0"/>
            <w:vAlign w:val="top"/>
          </w:tcPr>
          <w:p>
            <w:pPr>
              <w:spacing w:before="0" w:after="0"/>
              <w:jc w:val="center"/>
              <w:rPr>
                <w:sz w:val="18"/>
                <w:szCs w:val="18"/>
              </w:rPr>
            </w:pPr>
            <w:r>
              <w:drawing>
                <wp:inline distT="0" distB="0" distL="114300" distR="114300">
                  <wp:extent cx="3283585" cy="2463165"/>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0"/>
                          <a:stretch>
                            <a:fillRect/>
                          </a:stretch>
                        </pic:blipFill>
                        <pic:spPr>
                          <a:xfrm>
                            <a:off x="0" y="0"/>
                            <a:ext cx="3283585" cy="2463165"/>
                          </a:xfrm>
                          <a:prstGeom prst="rect">
                            <a:avLst/>
                          </a:prstGeom>
                          <a:noFill/>
                          <a:ln w="9525">
                            <a:noFill/>
                          </a:ln>
                        </pic:spPr>
                      </pic:pic>
                    </a:graphicData>
                  </a:graphic>
                </wp:inline>
              </w:drawing>
            </w:r>
          </w:p>
          <w:p>
            <w:pPr>
              <w:numPr>
                <w:ilvl w:val="1"/>
                <w:numId w:val="0"/>
              </w:numPr>
              <w:ind w:leftChars="0" w:right="210" w:rightChars="100"/>
              <w:jc w:val="center"/>
              <w:outlineLvl w:val="9"/>
              <w:rPr>
                <w:rFonts w:hint="default" w:eastAsia="宋体"/>
                <w:sz w:val="22"/>
                <w:szCs w:val="22"/>
                <w:lang w:val="en-US" w:eastAsia="zh-CN"/>
              </w:rPr>
            </w:pPr>
            <w:r>
              <w:rPr>
                <w:rFonts w:hint="eastAsia" w:cs="宋体"/>
                <w:kern w:val="0"/>
                <w:sz w:val="20"/>
                <w:highlight w:val="none"/>
                <w:lang w:val="en-US" w:eastAsia="zh-CN"/>
              </w:rPr>
              <w:t>Figure 2-1</w:t>
            </w:r>
            <w:r>
              <w:rPr>
                <w:rFonts w:hint="eastAsia" w:cs="宋体"/>
                <w:kern w:val="0"/>
                <w:sz w:val="20"/>
                <w:lang w:val="en-US" w:eastAsia="zh-CN"/>
              </w:rPr>
              <w:t>. Modulation order detection error rate</w:t>
            </w:r>
          </w:p>
          <w:p>
            <w:pPr>
              <w:spacing w:before="0" w:after="0"/>
              <w:jc w:val="center"/>
            </w:pPr>
          </w:p>
        </w:tc>
        <w:tc>
          <w:tcPr>
            <w:tcW w:w="4928" w:type="dxa"/>
            <w:noWrap w:val="0"/>
            <w:vAlign w:val="top"/>
          </w:tcPr>
          <w:p>
            <w:pPr>
              <w:spacing w:before="0" w:after="0"/>
              <w:jc w:val="center"/>
              <w:rPr>
                <w:sz w:val="18"/>
                <w:szCs w:val="18"/>
              </w:rPr>
            </w:pPr>
            <w:r>
              <w:drawing>
                <wp:inline distT="0" distB="0" distL="114300" distR="114300">
                  <wp:extent cx="3307080" cy="2481580"/>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1"/>
                          <a:stretch>
                            <a:fillRect/>
                          </a:stretch>
                        </pic:blipFill>
                        <pic:spPr>
                          <a:xfrm>
                            <a:off x="0" y="0"/>
                            <a:ext cx="3307080" cy="2481580"/>
                          </a:xfrm>
                          <a:prstGeom prst="rect">
                            <a:avLst/>
                          </a:prstGeom>
                          <a:noFill/>
                          <a:ln w="9525">
                            <a:noFill/>
                          </a:ln>
                        </pic:spPr>
                      </pic:pic>
                    </a:graphicData>
                  </a:graphic>
                </wp:inline>
              </w:drawing>
            </w:r>
          </w:p>
          <w:p>
            <w:pPr>
              <w:numPr>
                <w:ilvl w:val="1"/>
                <w:numId w:val="0"/>
              </w:numPr>
              <w:ind w:leftChars="0" w:right="210" w:rightChars="100"/>
              <w:jc w:val="center"/>
              <w:outlineLvl w:val="9"/>
              <w:rPr>
                <w:rFonts w:hint="default"/>
                <w:lang w:val="en-US"/>
              </w:rPr>
            </w:pPr>
            <w:r>
              <w:rPr>
                <w:rFonts w:hint="eastAsia" w:cs="宋体"/>
                <w:kern w:val="0"/>
                <w:sz w:val="20"/>
                <w:highlight w:val="none"/>
                <w:lang w:val="en-US" w:eastAsia="zh-CN"/>
              </w:rPr>
              <w:t>Figure 2-2</w:t>
            </w:r>
            <w:r>
              <w:rPr>
                <w:rFonts w:hint="eastAsia" w:cs="宋体"/>
                <w:kern w:val="0"/>
                <w:sz w:val="20"/>
                <w:lang w:val="en-US" w:eastAsia="zh-CN"/>
              </w:rPr>
              <w:t>. Rank 1+1 MCS13 2T2R TDLC300-100 Medium, co-schedule UE: QPSK and 16QAM</w:t>
            </w:r>
          </w:p>
        </w:tc>
      </w:tr>
    </w:tbl>
    <w:p>
      <w:pPr>
        <w:widowControl w:val="0"/>
        <w:spacing w:beforeLines="100" w:afterLines="0" w:line="240" w:lineRule="auto"/>
        <w:jc w:val="both"/>
        <w:rPr>
          <w:rFonts w:hint="default"/>
          <w:b w:val="0"/>
          <w:bCs/>
          <w:kern w:val="0"/>
          <w:sz w:val="21"/>
          <w:szCs w:val="21"/>
          <w:lang w:val="en-US" w:eastAsia="zh-CN"/>
        </w:rPr>
      </w:pPr>
      <w:r>
        <w:rPr>
          <w:rFonts w:hint="eastAsia"/>
          <w:b w:val="0"/>
          <w:bCs/>
          <w:kern w:val="0"/>
          <w:sz w:val="21"/>
          <w:szCs w:val="21"/>
          <w:highlight w:val="none"/>
          <w:lang w:val="en-US" w:eastAsia="zh-CN"/>
        </w:rPr>
        <w:t>From our simulation results, we can observe that modulation order detection error rate decreases with SNR growth and 16QAM has a large error rate than QPSK modulation in low SNR. What</w:t>
      </w:r>
      <w:r>
        <w:rPr>
          <w:rFonts w:hint="default"/>
          <w:b w:val="0"/>
          <w:bCs/>
          <w:kern w:val="0"/>
          <w:sz w:val="21"/>
          <w:szCs w:val="21"/>
          <w:highlight w:val="none"/>
          <w:lang w:val="en-US" w:eastAsia="zh-CN"/>
        </w:rPr>
        <w:t>’</w:t>
      </w:r>
      <w:r>
        <w:rPr>
          <w:rFonts w:hint="eastAsia"/>
          <w:b w:val="0"/>
          <w:bCs/>
          <w:kern w:val="0"/>
          <w:sz w:val="21"/>
          <w:szCs w:val="21"/>
          <w:highlight w:val="none"/>
          <w:lang w:val="en-US" w:eastAsia="zh-CN"/>
        </w:rPr>
        <w:t>s more, we can observe that modulation order blind detection has almost no performance degradation in Rank 1+1 with two co-schedule UEs. We also provide blind detection simulation results of modulation order in Rank 1+1 with one co-schedule UE in [2]. Hence, we can derive final conclusions on the reliability of blind detection in Rank 1+1 scenario.</w:t>
      </w:r>
    </w:p>
    <w:p>
      <w:pPr>
        <w:widowControl w:val="0"/>
        <w:spacing w:beforeLines="100" w:afterLines="0" w:line="240" w:lineRule="auto"/>
        <w:jc w:val="both"/>
        <w:rPr>
          <w:rFonts w:hint="default"/>
          <w:b w:val="0"/>
          <w:bCs/>
          <w:kern w:val="0"/>
          <w:sz w:val="21"/>
          <w:szCs w:val="21"/>
          <w:lang w:val="en-US" w:eastAsia="zh-CN"/>
        </w:rPr>
      </w:pPr>
      <w:r>
        <w:rPr>
          <w:rFonts w:hint="eastAsia"/>
          <w:b w:val="0"/>
          <w:bCs/>
          <w:kern w:val="0"/>
          <w:sz w:val="21"/>
          <w:szCs w:val="21"/>
          <w:lang w:val="en-US" w:eastAsia="zh-CN"/>
        </w:rPr>
        <w:t xml:space="preserve">Regarding complexity, the R-ML receiver based modulation classification involves search all possible combinations of the modulation order which include QPSK, 16QAM, 64QAM and 256QAM for co-schedule UE(s). Also, the total computational complexity should be 16×(4+16+64+256) for each date RE. We believe this is a huge challenge for UE. </w:t>
      </w:r>
    </w:p>
    <w:p>
      <w:pPr>
        <w:widowControl w:val="0"/>
        <w:spacing w:beforeLines="100" w:afterLines="0" w:line="240" w:lineRule="auto"/>
        <w:jc w:val="both"/>
        <w:rPr>
          <w:rFonts w:hint="default"/>
          <w:b w:val="0"/>
          <w:bCs/>
          <w:kern w:val="0"/>
          <w:sz w:val="21"/>
          <w:szCs w:val="21"/>
          <w:highlight w:val="none"/>
          <w:lang w:val="en-US" w:eastAsia="zh-CN"/>
        </w:rPr>
      </w:pPr>
      <w:r>
        <w:rPr>
          <w:rFonts w:hint="eastAsia"/>
          <w:b w:val="0"/>
          <w:bCs/>
          <w:kern w:val="0"/>
          <w:sz w:val="21"/>
          <w:szCs w:val="21"/>
          <w:highlight w:val="none"/>
          <w:lang w:val="en-US" w:eastAsia="zh-CN"/>
        </w:rPr>
        <w:t>In other words, if we introduce RRC sinalling to indicate target UE which MCS table is used by co-schedule UE which can limit the number of candidate constellation. Hence, we believe that can reduce the computational complexity.</w:t>
      </w:r>
    </w:p>
    <w:p>
      <w:pPr>
        <w:jc w:val="both"/>
        <w:rPr>
          <w:rFonts w:hint="eastAsia"/>
          <w:sz w:val="20"/>
          <w:szCs w:val="20"/>
          <w:lang w:val="en-US" w:eastAsia="zh-CN"/>
        </w:rPr>
      </w:pPr>
      <w:r>
        <w:rPr>
          <w:rFonts w:hint="eastAsia" w:eastAsiaTheme="minorEastAsia"/>
          <w:lang w:val="en-US" w:eastAsia="zh-CN"/>
        </w:rPr>
        <w:t>And for additional assumptions to R-ML receiver, f</w:t>
      </w:r>
      <w:r>
        <w:rPr>
          <w:rFonts w:eastAsiaTheme="minorEastAsia"/>
          <w:lang w:eastAsia="zh-CN"/>
        </w:rPr>
        <w:t>ollowing regulation has been captured in 38.214:</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rFonts w:hint="default"/>
                <w:sz w:val="20"/>
                <w:szCs w:val="20"/>
                <w:vertAlign w:val="baseline"/>
                <w:lang w:val="en-US" w:eastAsia="zh-CN"/>
              </w:rPr>
            </w:pPr>
            <w:r>
              <w:rPr>
                <w:iCs/>
                <w:color w:val="000000"/>
                <w:lang w:val="en-US" w:eastAsia="en-GB"/>
              </w:rPr>
              <w:t xml:space="preserve">The UE is not expected to assume co-scheduled UE(s) with different DM-RS configuration with respect to the actual number of front-loaded DM-RS symbol(s), the actual number of additional DM-RS, the DM-RS symbol location, and DM-RS configuration type as described in Clause 7.4.1.1 of [4, TS 38.211]. </w:t>
            </w:r>
          </w:p>
        </w:tc>
      </w:tr>
    </w:tbl>
    <w:p>
      <w:pPr>
        <w:widowControl w:val="0"/>
        <w:spacing w:beforeLines="100" w:afterLines="0" w:line="240" w:lineRule="auto"/>
        <w:jc w:val="both"/>
        <w:rPr>
          <w:rFonts w:hint="default"/>
          <w:sz w:val="20"/>
          <w:szCs w:val="20"/>
          <w:lang w:val="en-US" w:eastAsia="zh-CN"/>
        </w:rPr>
      </w:pPr>
      <w:r>
        <w:rPr>
          <w:rFonts w:hint="eastAsia"/>
          <w:sz w:val="20"/>
          <w:szCs w:val="20"/>
          <w:lang w:val="en-US" w:eastAsia="zh-CN"/>
        </w:rPr>
        <w:t>Actually, the default assumption is dmrs-Type=1 with maxLength=1 which can be up to 4 layers. In Rel-18, we expect that total number of layers for target and co-scheduled UE are no more than 4. Hence, no need to consider other DMRS configurations.</w:t>
      </w:r>
    </w:p>
    <w:p>
      <w:pPr>
        <w:widowControl w:val="0"/>
        <w:spacing w:beforeLines="100" w:afterLines="0" w:line="240" w:lineRule="auto"/>
        <w:jc w:val="left"/>
        <w:rPr>
          <w:rFonts w:hint="eastAsia"/>
          <w:b/>
          <w:bCs/>
          <w:i/>
          <w:iCs/>
          <w:lang w:val="en-US" w:eastAsia="zh-CN"/>
        </w:rPr>
      </w:pPr>
      <w:r>
        <w:rPr>
          <w:rFonts w:hint="eastAsia"/>
          <w:b/>
          <w:bCs/>
          <w:i/>
          <w:iCs/>
        </w:rPr>
        <w:t xml:space="preserve">Observation 1. </w:t>
      </w:r>
      <w:r>
        <w:rPr>
          <w:rFonts w:hint="eastAsia"/>
          <w:b/>
          <w:bCs/>
          <w:i/>
          <w:iCs/>
          <w:lang w:val="en-US" w:eastAsia="zh-CN"/>
        </w:rPr>
        <w:t>Blind detection of modulation order has no performance degradation in Rank 1+1 scenario.</w:t>
      </w:r>
    </w:p>
    <w:p>
      <w:pPr>
        <w:widowControl w:val="0"/>
        <w:spacing w:beforeLines="100" w:afterLines="0" w:line="240" w:lineRule="auto"/>
        <w:jc w:val="left"/>
        <w:rPr>
          <w:rFonts w:hint="default"/>
          <w:b/>
          <w:bCs/>
          <w:i/>
          <w:iCs/>
          <w:lang w:val="en-US" w:eastAsia="zh-CN"/>
        </w:rPr>
      </w:pPr>
      <w:r>
        <w:rPr>
          <w:rFonts w:hint="eastAsia"/>
          <w:b/>
          <w:bCs/>
          <w:i/>
          <w:iCs/>
          <w:lang w:val="en-US" w:eastAsia="zh-CN"/>
        </w:rPr>
        <w:t xml:space="preserve">Observation 2. Computational complexity is a bottleneck factor for blind detection. </w:t>
      </w:r>
    </w:p>
    <w:p>
      <w:pPr>
        <w:widowControl w:val="0"/>
        <w:spacing w:beforeLines="100" w:afterLines="0" w:line="240" w:lineRule="auto"/>
        <w:jc w:val="left"/>
        <w:rPr>
          <w:rFonts w:hint="eastAsia"/>
          <w:b w:val="0"/>
          <w:bCs/>
          <w:kern w:val="0"/>
          <w:sz w:val="21"/>
          <w:szCs w:val="21"/>
          <w:lang w:val="en-US" w:eastAsia="zh-CN"/>
        </w:rPr>
      </w:pPr>
      <w:r>
        <w:rPr>
          <w:rFonts w:hint="eastAsia"/>
          <w:b/>
          <w:bCs/>
          <w:i/>
          <w:iCs/>
          <w:lang w:val="en-US" w:eastAsia="zh-CN"/>
        </w:rPr>
        <w:t>Observation 3. Additional RRC Signalling can reduce computational complexity for blind detection.</w:t>
      </w:r>
    </w:p>
    <w:p>
      <w:pPr>
        <w:tabs>
          <w:tab w:val="left" w:pos="484"/>
          <w:tab w:val="left" w:pos="709"/>
          <w:tab w:val="left" w:pos="1440"/>
          <w:tab w:val="left" w:pos="1701"/>
        </w:tabs>
        <w:overflowPunct/>
        <w:autoSpaceDE/>
        <w:autoSpaceDN/>
        <w:adjustRightInd/>
        <w:snapToGrid w:val="0"/>
        <w:spacing w:before="60" w:after="60"/>
        <w:textAlignment w:val="auto"/>
        <w:rPr>
          <w:rFonts w:hint="eastAsia"/>
          <w:b/>
          <w:bCs/>
          <w:i/>
          <w:iCs/>
          <w:lang w:val="en-US" w:eastAsia="zh-CN"/>
        </w:rPr>
      </w:pPr>
      <w:r>
        <w:rPr>
          <w:rFonts w:hint="eastAsia"/>
          <w:b/>
          <w:bCs/>
          <w:i/>
          <w:iCs/>
        </w:rPr>
        <w:t>Proposal</w:t>
      </w:r>
      <w:r>
        <w:rPr>
          <w:rFonts w:hint="eastAsia"/>
          <w:b/>
          <w:bCs/>
          <w:i/>
          <w:iCs/>
          <w:lang w:val="en-US" w:eastAsia="zh-CN"/>
        </w:rPr>
        <w:t xml:space="preserve"> 2. To consider DMRS configurations of dmrs-Type=1 with maxLength=1.</w:t>
      </w:r>
    </w:p>
    <w:p>
      <w:pPr>
        <w:tabs>
          <w:tab w:val="left" w:pos="484"/>
          <w:tab w:val="left" w:pos="709"/>
          <w:tab w:val="left" w:pos="1440"/>
          <w:tab w:val="left" w:pos="1701"/>
        </w:tabs>
        <w:overflowPunct/>
        <w:autoSpaceDE/>
        <w:autoSpaceDN/>
        <w:adjustRightInd/>
        <w:snapToGrid w:val="0"/>
        <w:spacing w:before="60" w:after="60"/>
        <w:textAlignment w:val="auto"/>
        <w:rPr>
          <w:rFonts w:hint="default"/>
          <w:b/>
          <w:bCs/>
          <w:i/>
          <w:iCs/>
          <w:lang w:val="en-US" w:eastAsia="zh-CN"/>
        </w:rPr>
      </w:pPr>
    </w:p>
    <w:p>
      <w:pPr>
        <w:tabs>
          <w:tab w:val="left" w:pos="484"/>
          <w:tab w:val="left" w:pos="709"/>
          <w:tab w:val="left" w:pos="1440"/>
          <w:tab w:val="left" w:pos="1701"/>
        </w:tabs>
        <w:overflowPunct/>
        <w:autoSpaceDE/>
        <w:autoSpaceDN/>
        <w:adjustRightInd/>
        <w:snapToGrid w:val="0"/>
        <w:spacing w:before="60" w:after="60"/>
        <w:textAlignment w:val="auto"/>
        <w:rPr>
          <w:b/>
          <w:u w:val="single"/>
          <w:lang w:eastAsia="ko-KR"/>
        </w:rPr>
      </w:pPr>
      <w:r>
        <w:rPr>
          <w:b/>
          <w:u w:val="single"/>
          <w:lang w:eastAsia="ko-KR"/>
        </w:rPr>
        <w:t>Other required information of the co-scheduled UE for both R-ML and E-IRC</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2"/>
        <w:gridCol w:w="1933"/>
        <w:gridCol w:w="1434"/>
        <w:gridCol w:w="3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2602" w:type="dxa"/>
          </w:tcPr>
          <w:p>
            <w:pPr>
              <w:overflowPunct w:val="0"/>
              <w:autoSpaceDE w:val="0"/>
              <w:autoSpaceDN w:val="0"/>
              <w:adjustRightInd w:val="0"/>
              <w:spacing w:after="180"/>
              <w:jc w:val="center"/>
              <w:textAlignment w:val="baseline"/>
              <w:rPr>
                <w:rFonts w:eastAsia="宋体"/>
                <w:color w:val="000000"/>
                <w:sz w:val="20"/>
                <w:szCs w:val="20"/>
                <w:lang w:val="en-US" w:eastAsia="zh-CN"/>
              </w:rPr>
            </w:pPr>
            <w:r>
              <w:rPr>
                <w:b/>
                <w:bCs/>
                <w:color w:val="000000"/>
                <w:sz w:val="20"/>
                <w:szCs w:val="20"/>
              </w:rPr>
              <w:t>Information</w:t>
            </w:r>
          </w:p>
        </w:tc>
        <w:tc>
          <w:tcPr>
            <w:tcW w:w="1933" w:type="dxa"/>
          </w:tcPr>
          <w:p>
            <w:pPr>
              <w:overflowPunct w:val="0"/>
              <w:autoSpaceDE w:val="0"/>
              <w:autoSpaceDN w:val="0"/>
              <w:adjustRightInd w:val="0"/>
              <w:spacing w:after="180"/>
              <w:jc w:val="center"/>
              <w:textAlignment w:val="baseline"/>
              <w:rPr>
                <w:b/>
                <w:bCs/>
                <w:color w:val="000000"/>
                <w:sz w:val="20"/>
                <w:szCs w:val="20"/>
              </w:rPr>
            </w:pPr>
            <w:r>
              <w:rPr>
                <w:b/>
                <w:bCs/>
                <w:color w:val="000000"/>
                <w:sz w:val="20"/>
                <w:szCs w:val="20"/>
              </w:rPr>
              <w:t>RAN4 Default assumption</w:t>
            </w:r>
          </w:p>
          <w:p>
            <w:pPr>
              <w:overflowPunct w:val="0"/>
              <w:autoSpaceDE w:val="0"/>
              <w:autoSpaceDN w:val="0"/>
              <w:adjustRightInd w:val="0"/>
              <w:spacing w:after="180"/>
              <w:jc w:val="center"/>
              <w:textAlignment w:val="baseline"/>
              <w:rPr>
                <w:rFonts w:eastAsiaTheme="minorEastAsia"/>
                <w:color w:val="000000"/>
                <w:sz w:val="20"/>
                <w:szCs w:val="20"/>
                <w:lang w:eastAsia="zh-CN"/>
              </w:rPr>
            </w:pPr>
            <w:r>
              <w:rPr>
                <w:rFonts w:hint="eastAsia" w:eastAsiaTheme="minorEastAsia"/>
                <w:bCs/>
                <w:color w:val="000000"/>
                <w:sz w:val="20"/>
                <w:szCs w:val="20"/>
                <w:lang w:eastAsia="zh-CN"/>
              </w:rPr>
              <w:t>(</w:t>
            </w:r>
            <w:r>
              <w:rPr>
                <w:rFonts w:eastAsiaTheme="minorEastAsia"/>
                <w:bCs/>
                <w:color w:val="000000"/>
                <w:sz w:val="20"/>
                <w:szCs w:val="20"/>
                <w:lang w:eastAsia="zh-CN"/>
              </w:rPr>
              <w:t>If N/A, how could be obtained by the UE)</w:t>
            </w:r>
          </w:p>
        </w:tc>
        <w:tc>
          <w:tcPr>
            <w:tcW w:w="1434" w:type="dxa"/>
          </w:tcPr>
          <w:p>
            <w:pPr>
              <w:overflowPunct w:val="0"/>
              <w:autoSpaceDE w:val="0"/>
              <w:autoSpaceDN w:val="0"/>
              <w:adjustRightInd w:val="0"/>
              <w:spacing w:after="180"/>
              <w:jc w:val="center"/>
              <w:textAlignment w:val="baseline"/>
              <w:rPr>
                <w:b/>
                <w:bCs/>
                <w:color w:val="000000"/>
                <w:sz w:val="20"/>
                <w:szCs w:val="20"/>
              </w:rPr>
            </w:pPr>
            <w:r>
              <w:rPr>
                <w:b/>
                <w:bCs/>
                <w:color w:val="000000"/>
                <w:sz w:val="20"/>
                <w:szCs w:val="20"/>
              </w:rPr>
              <w:t>Signalling if RAN4 default assumption not valid</w:t>
            </w:r>
          </w:p>
        </w:tc>
        <w:tc>
          <w:tcPr>
            <w:tcW w:w="3041" w:type="dxa"/>
          </w:tcPr>
          <w:p>
            <w:pPr>
              <w:overflowPunct w:val="0"/>
              <w:autoSpaceDE w:val="0"/>
              <w:autoSpaceDN w:val="0"/>
              <w:adjustRightInd w:val="0"/>
              <w:spacing w:after="180"/>
              <w:jc w:val="center"/>
              <w:textAlignment w:val="baseline"/>
              <w:rPr>
                <w:rFonts w:eastAsiaTheme="minorEastAsia"/>
                <w:b/>
                <w:bCs/>
                <w:color w:val="000000"/>
                <w:sz w:val="20"/>
                <w:szCs w:val="20"/>
                <w:lang w:eastAsia="zh-CN"/>
              </w:rPr>
            </w:pPr>
            <w:r>
              <w:rPr>
                <w:rFonts w:hint="eastAsia" w:eastAsiaTheme="minorEastAsia"/>
                <w:b/>
                <w:bCs/>
                <w:color w:val="000000"/>
                <w:sz w:val="20"/>
                <w:szCs w:val="20"/>
                <w:lang w:eastAsia="zh-CN"/>
              </w:rPr>
              <w:t>W</w:t>
            </w:r>
            <w:r>
              <w:rPr>
                <w:rFonts w:eastAsiaTheme="minorEastAsia"/>
                <w:b/>
                <w:bCs/>
                <w:color w:val="000000"/>
                <w:sz w:val="20"/>
                <w:szCs w:val="20"/>
                <w:lang w:eastAsia="zh-CN"/>
              </w:rPr>
              <w:t>ay forward on the signalling details if introduced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602" w:type="dxa"/>
          </w:tcPr>
          <w:p>
            <w:pPr>
              <w:overflowPunct w:val="0"/>
              <w:autoSpaceDE w:val="0"/>
              <w:autoSpaceDN w:val="0"/>
              <w:adjustRightInd w:val="0"/>
              <w:spacing w:after="180"/>
              <w:textAlignment w:val="baseline"/>
              <w:rPr>
                <w:rFonts w:eastAsia="宋体"/>
                <w:color w:val="000000"/>
                <w:sz w:val="20"/>
                <w:szCs w:val="20"/>
              </w:rPr>
            </w:pPr>
            <w:r>
              <w:rPr>
                <w:color w:val="000000"/>
                <w:sz w:val="20"/>
                <w:szCs w:val="20"/>
              </w:rPr>
              <w:t>The DMRS port information for the co-scheduled UE</w:t>
            </w:r>
          </w:p>
        </w:tc>
        <w:tc>
          <w:tcPr>
            <w:tcW w:w="1933" w:type="dxa"/>
          </w:tcPr>
          <w:p>
            <w:pPr>
              <w:overflowPunct w:val="0"/>
              <w:autoSpaceDE w:val="0"/>
              <w:autoSpaceDN w:val="0"/>
              <w:adjustRightInd w:val="0"/>
              <w:spacing w:after="180"/>
              <w:textAlignment w:val="baseline"/>
              <w:rPr>
                <w:color w:val="000000"/>
                <w:sz w:val="20"/>
                <w:szCs w:val="20"/>
              </w:rPr>
            </w:pPr>
            <w:r>
              <w:rPr>
                <w:color w:val="000000"/>
                <w:sz w:val="20"/>
                <w:szCs w:val="20"/>
              </w:rPr>
              <w:t>N/A (Obtained by UE blind detection)</w:t>
            </w:r>
          </w:p>
        </w:tc>
        <w:tc>
          <w:tcPr>
            <w:tcW w:w="1434" w:type="dxa"/>
          </w:tcPr>
          <w:p>
            <w:pPr>
              <w:overflowPunct w:val="0"/>
              <w:autoSpaceDE w:val="0"/>
              <w:autoSpaceDN w:val="0"/>
              <w:adjustRightInd w:val="0"/>
              <w:spacing w:after="180"/>
              <w:textAlignment w:val="baseline"/>
              <w:rPr>
                <w:rFonts w:eastAsiaTheme="minorEastAsia"/>
                <w:color w:val="000000"/>
                <w:sz w:val="20"/>
                <w:szCs w:val="20"/>
                <w:lang w:eastAsia="zh-CN"/>
              </w:rPr>
            </w:pPr>
            <w:r>
              <w:rPr>
                <w:rFonts w:hint="eastAsia" w:eastAsiaTheme="minorEastAsia"/>
                <w:color w:val="000000"/>
                <w:sz w:val="20"/>
                <w:szCs w:val="20"/>
                <w:lang w:eastAsia="zh-CN"/>
              </w:rPr>
              <w:t>N</w:t>
            </w:r>
            <w:r>
              <w:rPr>
                <w:rFonts w:eastAsiaTheme="minorEastAsia"/>
                <w:color w:val="000000"/>
                <w:sz w:val="20"/>
                <w:szCs w:val="20"/>
                <w:lang w:eastAsia="zh-CN"/>
              </w:rPr>
              <w:t>/A</w:t>
            </w:r>
          </w:p>
        </w:tc>
        <w:tc>
          <w:tcPr>
            <w:tcW w:w="3041" w:type="dxa"/>
          </w:tcPr>
          <w:p>
            <w:pPr>
              <w:tabs>
                <w:tab w:val="left" w:pos="676"/>
              </w:tabs>
              <w:overflowPunct w:val="0"/>
              <w:autoSpaceDE w:val="0"/>
              <w:autoSpaceDN w:val="0"/>
              <w:adjustRightInd w:val="0"/>
              <w:spacing w:after="180"/>
              <w:textAlignment w:val="baseline"/>
              <w:rPr>
                <w:rFonts w:eastAsiaTheme="minorEastAsia"/>
                <w:sz w:val="20"/>
                <w:szCs w:val="20"/>
                <w:lang w:eastAsia="zh-CN"/>
              </w:rPr>
            </w:pPr>
            <w:r>
              <w:rPr>
                <w:rFonts w:hint="eastAsia" w:eastAsiaTheme="minorEastAsia"/>
                <w:sz w:val="20"/>
                <w:szCs w:val="20"/>
                <w:lang w:eastAsia="zh-CN"/>
              </w:rPr>
              <w:t>F</w:t>
            </w:r>
            <w:r>
              <w:rPr>
                <w:rFonts w:eastAsiaTheme="minorEastAsia"/>
                <w:sz w:val="20"/>
                <w:szCs w:val="20"/>
                <w:lang w:eastAsia="zh-CN"/>
              </w:rPr>
              <w:t>FS whether additional RRC based assistant signalling can be considered.</w:t>
            </w:r>
          </w:p>
          <w:p>
            <w:pPr>
              <w:overflowPunct w:val="0"/>
              <w:autoSpaceDE w:val="0"/>
              <w:autoSpaceDN w:val="0"/>
              <w:adjustRightInd w:val="0"/>
              <w:spacing w:after="180"/>
              <w:textAlignment w:val="baseline"/>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2602" w:type="dxa"/>
          </w:tcPr>
          <w:p>
            <w:pPr>
              <w:overflowPunct w:val="0"/>
              <w:autoSpaceDE w:val="0"/>
              <w:autoSpaceDN w:val="0"/>
              <w:adjustRightInd w:val="0"/>
              <w:spacing w:after="180"/>
              <w:textAlignment w:val="baseline"/>
              <w:rPr>
                <w:color w:val="000000"/>
                <w:sz w:val="20"/>
                <w:szCs w:val="20"/>
              </w:rPr>
            </w:pPr>
            <w:r>
              <w:rPr>
                <w:color w:val="000000"/>
                <w:sz w:val="20"/>
                <w:szCs w:val="20"/>
              </w:rPr>
              <w:t>PRB bundling size for the co-scheduled UE</w:t>
            </w:r>
          </w:p>
          <w:p>
            <w:pPr>
              <w:overflowPunct w:val="0"/>
              <w:autoSpaceDE w:val="0"/>
              <w:autoSpaceDN w:val="0"/>
              <w:adjustRightInd w:val="0"/>
              <w:spacing w:after="180"/>
              <w:textAlignment w:val="baseline"/>
              <w:rPr>
                <w:rFonts w:eastAsia="宋体"/>
                <w:color w:val="000000"/>
                <w:sz w:val="20"/>
                <w:szCs w:val="20"/>
              </w:rPr>
            </w:pPr>
            <w:r>
              <w:rPr>
                <w:color w:val="000000"/>
                <w:sz w:val="20"/>
                <w:szCs w:val="20"/>
              </w:rPr>
              <w:t>Frequency domain resource allocation for the co-UE within each PRG of the target UE</w:t>
            </w:r>
          </w:p>
        </w:tc>
        <w:tc>
          <w:tcPr>
            <w:tcW w:w="1933" w:type="dxa"/>
          </w:tcPr>
          <w:p>
            <w:pPr>
              <w:overflowPunct w:val="0"/>
              <w:autoSpaceDE w:val="0"/>
              <w:autoSpaceDN w:val="0"/>
              <w:adjustRightInd w:val="0"/>
              <w:spacing w:after="180"/>
              <w:textAlignment w:val="baseline"/>
              <w:rPr>
                <w:color w:val="000000"/>
                <w:sz w:val="20"/>
                <w:szCs w:val="20"/>
              </w:rPr>
            </w:pPr>
            <w:r>
              <w:rPr>
                <w:color w:val="000000"/>
                <w:sz w:val="20"/>
                <w:szCs w:val="20"/>
              </w:rPr>
              <w:t>UE assume in each its PRG, the resource allocation and precoding of the potential DMRS sequence aligned co-scheduled UE(s) in other DM-RS ports of different CDM group are aligned with PRG=2 or 4.</w:t>
            </w:r>
          </w:p>
        </w:tc>
        <w:tc>
          <w:tcPr>
            <w:tcW w:w="1434" w:type="dxa"/>
          </w:tcPr>
          <w:p>
            <w:pPr>
              <w:overflowPunct w:val="0"/>
              <w:autoSpaceDE w:val="0"/>
              <w:autoSpaceDN w:val="0"/>
              <w:adjustRightInd w:val="0"/>
              <w:spacing w:after="180"/>
              <w:textAlignment w:val="baseline"/>
              <w:rPr>
                <w:color w:val="000000"/>
                <w:sz w:val="20"/>
                <w:szCs w:val="20"/>
              </w:rPr>
            </w:pPr>
            <w:r>
              <w:rPr>
                <w:color w:val="000000"/>
                <w:sz w:val="20"/>
                <w:szCs w:val="20"/>
              </w:rPr>
              <w:t>Introduce dedicated RRC signalling to indicate whether the default assumptions valid or not</w:t>
            </w:r>
          </w:p>
        </w:tc>
        <w:tc>
          <w:tcPr>
            <w:tcW w:w="3041" w:type="dxa"/>
          </w:tcPr>
          <w:p>
            <w:pPr>
              <w:overflowPunct w:val="0"/>
              <w:autoSpaceDE w:val="0"/>
              <w:autoSpaceDN w:val="0"/>
              <w:adjustRightInd w:val="0"/>
              <w:spacing w:after="180"/>
              <w:textAlignment w:val="baseline"/>
              <w:rPr>
                <w:rFonts w:eastAsiaTheme="minorEastAsia"/>
                <w:color w:val="000000"/>
                <w:sz w:val="20"/>
                <w:szCs w:val="20"/>
                <w:lang w:eastAsia="zh-CN"/>
              </w:rPr>
            </w:pPr>
            <w:r>
              <w:rPr>
                <w:rFonts w:eastAsiaTheme="minorEastAsia"/>
                <w:color w:val="000000"/>
                <w:sz w:val="20"/>
                <w:szCs w:val="20"/>
                <w:lang w:eastAsia="zh-CN"/>
              </w:rPr>
              <w:t xml:space="preserve">FFS separate UE capability corresponding </w:t>
            </w:r>
            <w:r>
              <w:rPr>
                <w:rFonts w:hint="eastAsia" w:eastAsiaTheme="minorEastAsia"/>
                <w:color w:val="000000"/>
                <w:sz w:val="20"/>
                <w:szCs w:val="20"/>
                <w:lang w:eastAsia="zh-CN"/>
              </w:rPr>
              <w:t>t</w:t>
            </w:r>
            <w:r>
              <w:rPr>
                <w:rFonts w:hint="eastAsia" w:eastAsiaTheme="minorEastAsia"/>
                <w:color w:val="000000"/>
                <w:sz w:val="20"/>
                <w:szCs w:val="20"/>
                <w:highlight w:val="none"/>
                <w:lang w:eastAsia="zh-CN"/>
              </w:rPr>
              <w:t>he</w:t>
            </w:r>
            <w:r>
              <w:rPr>
                <w:rFonts w:eastAsiaTheme="minorEastAsia"/>
                <w:color w:val="000000"/>
                <w:sz w:val="20"/>
                <w:szCs w:val="20"/>
                <w:highlight w:val="none"/>
                <w:lang w:eastAsia="zh-CN"/>
              </w:rPr>
              <w:t xml:space="preserve"> dedicated RRC</w:t>
            </w:r>
            <w:r>
              <w:rPr>
                <w:rFonts w:eastAsiaTheme="minorEastAsia"/>
                <w:color w:val="000000"/>
                <w:sz w:val="20"/>
                <w:szCs w:val="20"/>
                <w:lang w:eastAsia="zh-CN"/>
              </w:rPr>
              <w:t xml:space="preserve"> signaling needed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2602" w:type="dxa"/>
          </w:tcPr>
          <w:p>
            <w:pPr>
              <w:overflowPunct w:val="0"/>
              <w:autoSpaceDE w:val="0"/>
              <w:autoSpaceDN w:val="0"/>
              <w:adjustRightInd w:val="0"/>
              <w:spacing w:after="180"/>
              <w:textAlignment w:val="baseline"/>
              <w:rPr>
                <w:color w:val="000000"/>
                <w:sz w:val="20"/>
                <w:szCs w:val="20"/>
                <w:highlight w:val="none"/>
              </w:rPr>
            </w:pPr>
            <w:r>
              <w:rPr>
                <w:color w:val="000000"/>
                <w:sz w:val="20"/>
                <w:szCs w:val="20"/>
                <w:highlight w:val="none"/>
              </w:rPr>
              <w:t>DMRS power boosting for the co-scheduled UE</w:t>
            </w:r>
          </w:p>
        </w:tc>
        <w:tc>
          <w:tcPr>
            <w:tcW w:w="1933" w:type="dxa"/>
          </w:tcPr>
          <w:p>
            <w:pPr>
              <w:overflowPunct w:val="0"/>
              <w:autoSpaceDE w:val="0"/>
              <w:autoSpaceDN w:val="0"/>
              <w:adjustRightInd w:val="0"/>
              <w:spacing w:after="180"/>
              <w:textAlignment w:val="baseline"/>
              <w:rPr>
                <w:color w:val="000000"/>
                <w:sz w:val="20"/>
                <w:szCs w:val="20"/>
                <w:highlight w:val="none"/>
              </w:rPr>
            </w:pPr>
            <w:r>
              <w:rPr>
                <w:color w:val="000000"/>
                <w:sz w:val="20"/>
                <w:szCs w:val="20"/>
                <w:highlight w:val="none"/>
              </w:rPr>
              <w:t>Same as target UE</w:t>
            </w:r>
          </w:p>
        </w:tc>
        <w:tc>
          <w:tcPr>
            <w:tcW w:w="1434" w:type="dxa"/>
          </w:tcPr>
          <w:p>
            <w:pPr>
              <w:overflowPunct w:val="0"/>
              <w:autoSpaceDE w:val="0"/>
              <w:autoSpaceDN w:val="0"/>
              <w:adjustRightInd w:val="0"/>
              <w:spacing w:after="180"/>
              <w:textAlignment w:val="baseline"/>
              <w:rPr>
                <w:color w:val="000000"/>
                <w:sz w:val="20"/>
                <w:szCs w:val="20"/>
                <w:highlight w:val="none"/>
              </w:rPr>
            </w:pPr>
            <w:r>
              <w:rPr>
                <w:color w:val="000000"/>
                <w:sz w:val="20"/>
                <w:szCs w:val="20"/>
                <w:highlight w:val="none"/>
              </w:rPr>
              <w:t>Introduce dedicated RRC signalling to indicate whether the default assumptions valid or not</w:t>
            </w:r>
          </w:p>
        </w:tc>
        <w:tc>
          <w:tcPr>
            <w:tcW w:w="3041" w:type="dxa"/>
          </w:tcPr>
          <w:p>
            <w:pPr>
              <w:overflowPunct w:val="0"/>
              <w:autoSpaceDE w:val="0"/>
              <w:autoSpaceDN w:val="0"/>
              <w:adjustRightInd w:val="0"/>
              <w:spacing w:after="180"/>
              <w:textAlignment w:val="baseline"/>
              <w:rPr>
                <w:color w:val="000000"/>
                <w:sz w:val="20"/>
                <w:szCs w:val="20"/>
                <w:highlight w:val="none"/>
              </w:rPr>
            </w:pPr>
            <w:r>
              <w:rPr>
                <w:rFonts w:eastAsiaTheme="minorEastAsia"/>
                <w:color w:val="000000"/>
                <w:sz w:val="20"/>
                <w:szCs w:val="20"/>
                <w:highlight w:val="none"/>
                <w:lang w:eastAsia="zh-CN"/>
              </w:rPr>
              <w:t xml:space="preserve">FFS separate UE capability corresponding </w:t>
            </w:r>
            <w:r>
              <w:rPr>
                <w:rFonts w:hint="eastAsia" w:eastAsiaTheme="minorEastAsia"/>
                <w:color w:val="000000"/>
                <w:sz w:val="20"/>
                <w:szCs w:val="20"/>
                <w:highlight w:val="none"/>
                <w:lang w:eastAsia="zh-CN"/>
              </w:rPr>
              <w:t>the</w:t>
            </w:r>
            <w:r>
              <w:rPr>
                <w:rFonts w:eastAsiaTheme="minorEastAsia"/>
                <w:color w:val="000000"/>
                <w:sz w:val="20"/>
                <w:szCs w:val="20"/>
                <w:highlight w:val="none"/>
                <w:lang w:eastAsia="zh-CN"/>
              </w:rPr>
              <w:t xml:space="preserve"> dedicated RRC signaling needed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2602" w:type="dxa"/>
          </w:tcPr>
          <w:p>
            <w:pPr>
              <w:overflowPunct w:val="0"/>
              <w:autoSpaceDE w:val="0"/>
              <w:autoSpaceDN w:val="0"/>
              <w:adjustRightInd w:val="0"/>
              <w:spacing w:after="180"/>
              <w:textAlignment w:val="baseline"/>
              <w:rPr>
                <w:color w:val="000000"/>
                <w:sz w:val="20"/>
                <w:szCs w:val="20"/>
                <w:highlight w:val="none"/>
              </w:rPr>
            </w:pPr>
            <w:r>
              <w:rPr>
                <w:color w:val="000000"/>
                <w:sz w:val="20"/>
                <w:szCs w:val="20"/>
                <w:highlight w:val="none"/>
              </w:rPr>
              <w:t>Time domain resource allocation information of the co-scheduled UE</w:t>
            </w:r>
          </w:p>
        </w:tc>
        <w:tc>
          <w:tcPr>
            <w:tcW w:w="1933" w:type="dxa"/>
          </w:tcPr>
          <w:p>
            <w:pPr>
              <w:overflowPunct w:val="0"/>
              <w:autoSpaceDE w:val="0"/>
              <w:autoSpaceDN w:val="0"/>
              <w:adjustRightInd w:val="0"/>
              <w:spacing w:after="180"/>
              <w:textAlignment w:val="baseline"/>
              <w:rPr>
                <w:color w:val="000000"/>
                <w:sz w:val="20"/>
                <w:szCs w:val="20"/>
                <w:highlight w:val="none"/>
              </w:rPr>
            </w:pPr>
            <w:r>
              <w:rPr>
                <w:color w:val="000000"/>
                <w:sz w:val="20"/>
                <w:szCs w:val="20"/>
                <w:highlight w:val="none"/>
              </w:rPr>
              <w:t>Same as target UE</w:t>
            </w:r>
          </w:p>
        </w:tc>
        <w:tc>
          <w:tcPr>
            <w:tcW w:w="1434" w:type="dxa"/>
          </w:tcPr>
          <w:p>
            <w:pPr>
              <w:overflowPunct w:val="0"/>
              <w:autoSpaceDE w:val="0"/>
              <w:autoSpaceDN w:val="0"/>
              <w:adjustRightInd w:val="0"/>
              <w:spacing w:after="180"/>
              <w:textAlignment w:val="baseline"/>
              <w:rPr>
                <w:color w:val="000000"/>
                <w:sz w:val="20"/>
                <w:szCs w:val="20"/>
                <w:highlight w:val="none"/>
              </w:rPr>
            </w:pPr>
            <w:r>
              <w:rPr>
                <w:color w:val="000000"/>
                <w:sz w:val="20"/>
                <w:szCs w:val="20"/>
                <w:highlight w:val="none"/>
              </w:rPr>
              <w:t>Introduce dedicated RRC signalling to indicate whether the default assumptions valid or not</w:t>
            </w:r>
          </w:p>
        </w:tc>
        <w:tc>
          <w:tcPr>
            <w:tcW w:w="3041" w:type="dxa"/>
          </w:tcPr>
          <w:p>
            <w:pPr>
              <w:overflowPunct w:val="0"/>
              <w:autoSpaceDE w:val="0"/>
              <w:autoSpaceDN w:val="0"/>
              <w:adjustRightInd w:val="0"/>
              <w:spacing w:after="180"/>
              <w:textAlignment w:val="baseline"/>
              <w:rPr>
                <w:color w:val="000000"/>
                <w:sz w:val="20"/>
                <w:szCs w:val="20"/>
                <w:highlight w:val="none"/>
              </w:rPr>
            </w:pPr>
            <w:r>
              <w:rPr>
                <w:rFonts w:eastAsiaTheme="minorEastAsia"/>
                <w:color w:val="000000"/>
                <w:sz w:val="20"/>
                <w:szCs w:val="20"/>
                <w:highlight w:val="none"/>
                <w:lang w:eastAsia="zh-CN"/>
              </w:rPr>
              <w:t xml:space="preserve">FFS separate UE capability corresponding </w:t>
            </w:r>
            <w:r>
              <w:rPr>
                <w:rFonts w:hint="eastAsia" w:eastAsiaTheme="minorEastAsia"/>
                <w:color w:val="000000"/>
                <w:sz w:val="20"/>
                <w:szCs w:val="20"/>
                <w:highlight w:val="none"/>
                <w:lang w:eastAsia="zh-CN"/>
              </w:rPr>
              <w:t>the</w:t>
            </w:r>
            <w:r>
              <w:rPr>
                <w:rFonts w:eastAsiaTheme="minorEastAsia"/>
                <w:color w:val="000000"/>
                <w:sz w:val="20"/>
                <w:szCs w:val="20"/>
                <w:highlight w:val="none"/>
                <w:lang w:eastAsia="zh-CN"/>
              </w:rPr>
              <w:t xml:space="preserve"> dedicated RRC signaling needed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trPr>
        <w:tc>
          <w:tcPr>
            <w:tcW w:w="2602" w:type="dxa"/>
          </w:tcPr>
          <w:p>
            <w:pPr>
              <w:overflowPunct w:val="0"/>
              <w:autoSpaceDE w:val="0"/>
              <w:autoSpaceDN w:val="0"/>
              <w:adjustRightInd w:val="0"/>
              <w:spacing w:after="180"/>
              <w:textAlignment w:val="baseline"/>
              <w:rPr>
                <w:color w:val="000000"/>
                <w:sz w:val="20"/>
                <w:szCs w:val="20"/>
              </w:rPr>
            </w:pPr>
            <w:r>
              <w:rPr>
                <w:color w:val="000000"/>
                <w:sz w:val="20"/>
                <w:szCs w:val="20"/>
              </w:rPr>
              <w:t>Frequency domain resource allocation for the co-UE across different PRGs of the target UE:</w:t>
            </w:r>
          </w:p>
        </w:tc>
        <w:tc>
          <w:tcPr>
            <w:tcW w:w="1933" w:type="dxa"/>
          </w:tcPr>
          <w:p>
            <w:pPr>
              <w:overflowPunct w:val="0"/>
              <w:autoSpaceDE w:val="0"/>
              <w:autoSpaceDN w:val="0"/>
              <w:adjustRightInd w:val="0"/>
              <w:spacing w:after="180"/>
              <w:textAlignment w:val="baseline"/>
              <w:rPr>
                <w:color w:val="000000"/>
                <w:sz w:val="20"/>
                <w:szCs w:val="20"/>
              </w:rPr>
            </w:pPr>
            <w:r>
              <w:rPr>
                <w:color w:val="000000"/>
                <w:sz w:val="20"/>
                <w:szCs w:val="20"/>
              </w:rPr>
              <w:t>N/A (Obtained by UE blind detection)</w:t>
            </w:r>
          </w:p>
        </w:tc>
        <w:tc>
          <w:tcPr>
            <w:tcW w:w="1434" w:type="dxa"/>
          </w:tcPr>
          <w:p>
            <w:pPr>
              <w:overflowPunct w:val="0"/>
              <w:autoSpaceDE w:val="0"/>
              <w:autoSpaceDN w:val="0"/>
              <w:adjustRightInd w:val="0"/>
              <w:spacing w:after="180"/>
              <w:textAlignment w:val="baseline"/>
              <w:rPr>
                <w:color w:val="000000"/>
                <w:sz w:val="20"/>
                <w:szCs w:val="20"/>
              </w:rPr>
            </w:pPr>
            <w:r>
              <w:rPr>
                <w:rFonts w:hint="eastAsia" w:eastAsiaTheme="minorEastAsia"/>
                <w:color w:val="000000"/>
                <w:sz w:val="20"/>
                <w:szCs w:val="20"/>
                <w:lang w:eastAsia="zh-CN"/>
              </w:rPr>
              <w:t>N</w:t>
            </w:r>
            <w:r>
              <w:rPr>
                <w:rFonts w:eastAsiaTheme="minorEastAsia"/>
                <w:color w:val="000000"/>
                <w:sz w:val="20"/>
                <w:szCs w:val="20"/>
                <w:lang w:eastAsia="zh-CN"/>
              </w:rPr>
              <w:t>/A</w:t>
            </w:r>
          </w:p>
        </w:tc>
        <w:tc>
          <w:tcPr>
            <w:tcW w:w="3041" w:type="dxa"/>
          </w:tcPr>
          <w:p>
            <w:pPr>
              <w:overflowPunct w:val="0"/>
              <w:autoSpaceDE w:val="0"/>
              <w:autoSpaceDN w:val="0"/>
              <w:adjustRightInd w:val="0"/>
              <w:spacing w:after="180"/>
              <w:textAlignment w:val="baseline"/>
              <w:rPr>
                <w:sz w:val="20"/>
                <w:szCs w:val="20"/>
              </w:rPr>
            </w:pPr>
            <w:r>
              <w:rPr>
                <w:sz w:val="20"/>
                <w:szCs w:val="20"/>
              </w:rPr>
              <w:t>No signalling on frequency domain resource allocation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7" w:hRule="atLeast"/>
        </w:trPr>
        <w:tc>
          <w:tcPr>
            <w:tcW w:w="2602" w:type="dxa"/>
          </w:tcPr>
          <w:p>
            <w:pPr>
              <w:overflowPunct w:val="0"/>
              <w:autoSpaceDE w:val="0"/>
              <w:autoSpaceDN w:val="0"/>
              <w:adjustRightInd w:val="0"/>
              <w:spacing w:after="180"/>
              <w:textAlignment w:val="baseline"/>
              <w:rPr>
                <w:rFonts w:eastAsiaTheme="minorEastAsia"/>
                <w:color w:val="000000"/>
                <w:sz w:val="20"/>
                <w:szCs w:val="20"/>
                <w:lang w:eastAsia="zh-CN"/>
              </w:rPr>
            </w:pPr>
            <w:r>
              <w:rPr>
                <w:color w:val="000000"/>
                <w:sz w:val="20"/>
                <w:szCs w:val="20"/>
              </w:rPr>
              <w:t>CSI-RS location of co-scheduled UE</w:t>
            </w:r>
            <w:r>
              <w:rPr>
                <w:rFonts w:hint="eastAsia"/>
                <w:color w:val="000000"/>
                <w:sz w:val="20"/>
                <w:szCs w:val="20"/>
              </w:rPr>
              <w:t xml:space="preserve"> </w:t>
            </w:r>
            <w:r>
              <w:rPr>
                <w:color w:val="000000"/>
                <w:sz w:val="20"/>
                <w:szCs w:val="20"/>
              </w:rPr>
              <w:t>(Only required for R-ML)</w:t>
            </w:r>
          </w:p>
        </w:tc>
        <w:tc>
          <w:tcPr>
            <w:tcW w:w="1933" w:type="dxa"/>
          </w:tcPr>
          <w:p>
            <w:pPr>
              <w:overflowPunct w:val="0"/>
              <w:autoSpaceDE w:val="0"/>
              <w:autoSpaceDN w:val="0"/>
              <w:adjustRightInd w:val="0"/>
              <w:spacing w:after="180"/>
              <w:textAlignment w:val="baseline"/>
              <w:rPr>
                <w:color w:val="000000"/>
                <w:sz w:val="20"/>
                <w:szCs w:val="20"/>
              </w:rPr>
            </w:pPr>
            <w:r>
              <w:rPr>
                <w:color w:val="000000"/>
                <w:sz w:val="20"/>
                <w:szCs w:val="20"/>
              </w:rPr>
              <w:t>UE assumes the target PDSCH is not overlapped with the CSI-RS of the co-scheduled UE</w:t>
            </w:r>
          </w:p>
        </w:tc>
        <w:tc>
          <w:tcPr>
            <w:tcW w:w="1434" w:type="dxa"/>
          </w:tcPr>
          <w:p>
            <w:pPr>
              <w:overflowPunct w:val="0"/>
              <w:autoSpaceDE w:val="0"/>
              <w:autoSpaceDN w:val="0"/>
              <w:adjustRightInd w:val="0"/>
              <w:spacing w:after="180"/>
              <w:textAlignment w:val="baseline"/>
              <w:rPr>
                <w:rFonts w:eastAsiaTheme="minorEastAsia"/>
                <w:color w:val="000000"/>
                <w:sz w:val="20"/>
                <w:szCs w:val="20"/>
                <w:lang w:eastAsia="zh-CN"/>
              </w:rPr>
            </w:pPr>
            <w:r>
              <w:rPr>
                <w:rFonts w:hint="eastAsia" w:eastAsiaTheme="minorEastAsia"/>
                <w:color w:val="000000"/>
                <w:sz w:val="20"/>
                <w:szCs w:val="20"/>
                <w:lang w:eastAsia="zh-CN"/>
              </w:rPr>
              <w:t>D</w:t>
            </w:r>
            <w:r>
              <w:rPr>
                <w:rFonts w:eastAsiaTheme="minorEastAsia"/>
                <w:color w:val="000000"/>
                <w:sz w:val="20"/>
                <w:szCs w:val="20"/>
                <w:lang w:eastAsia="zh-CN"/>
              </w:rPr>
              <w:t>own-select to one of the below options in the next meeting:</w:t>
            </w:r>
          </w:p>
          <w:p>
            <w:pPr>
              <w:overflowPunct w:val="0"/>
              <w:autoSpaceDE w:val="0"/>
              <w:autoSpaceDN w:val="0"/>
              <w:adjustRightInd w:val="0"/>
              <w:spacing w:after="180"/>
              <w:textAlignment w:val="baseline"/>
              <w:rPr>
                <w:color w:val="000000"/>
                <w:sz w:val="20"/>
                <w:szCs w:val="20"/>
              </w:rPr>
            </w:pPr>
            <w:r>
              <w:rPr>
                <w:color w:val="000000"/>
                <w:sz w:val="20"/>
                <w:szCs w:val="20"/>
              </w:rPr>
              <w:t>Option 1: No RRC signalling is needed</w:t>
            </w:r>
          </w:p>
          <w:p>
            <w:pPr>
              <w:overflowPunct w:val="0"/>
              <w:autoSpaceDE w:val="0"/>
              <w:autoSpaceDN w:val="0"/>
              <w:adjustRightInd w:val="0"/>
              <w:spacing w:after="180"/>
              <w:textAlignment w:val="baseline"/>
              <w:rPr>
                <w:rFonts w:eastAsiaTheme="minorEastAsia"/>
                <w:color w:val="000000"/>
                <w:sz w:val="20"/>
                <w:szCs w:val="20"/>
                <w:lang w:eastAsia="zh-CN"/>
              </w:rPr>
            </w:pPr>
            <w:r>
              <w:rPr>
                <w:rFonts w:hint="eastAsia" w:eastAsiaTheme="minorEastAsia"/>
                <w:color w:val="000000"/>
                <w:sz w:val="20"/>
                <w:szCs w:val="20"/>
                <w:lang w:eastAsia="zh-CN"/>
              </w:rPr>
              <w:t>O</w:t>
            </w:r>
            <w:r>
              <w:rPr>
                <w:rFonts w:eastAsiaTheme="minorEastAsia"/>
                <w:color w:val="000000"/>
                <w:sz w:val="20"/>
                <w:szCs w:val="20"/>
                <w:lang w:eastAsia="zh-CN"/>
              </w:rPr>
              <w:t xml:space="preserve">ption 2: 1-bit </w:t>
            </w:r>
            <w:r>
              <w:rPr>
                <w:rFonts w:eastAsia="等线"/>
                <w:sz w:val="20"/>
                <w:szCs w:val="20"/>
                <w:lang w:val="en-US" w:eastAsia="zh-CN"/>
              </w:rPr>
              <w:t>RRC signaling</w:t>
            </w:r>
          </w:p>
        </w:tc>
        <w:tc>
          <w:tcPr>
            <w:tcW w:w="3041" w:type="dxa"/>
          </w:tcPr>
          <w:p>
            <w:pPr>
              <w:overflowPunct w:val="0"/>
              <w:autoSpaceDE w:val="0"/>
              <w:autoSpaceDN w:val="0"/>
              <w:adjustRightInd w:val="0"/>
              <w:spacing w:after="180"/>
              <w:textAlignment w:val="baseline"/>
              <w:rPr>
                <w:color w:val="000000"/>
                <w:sz w:val="20"/>
                <w:szCs w:val="20"/>
              </w:rPr>
            </w:pPr>
          </w:p>
        </w:tc>
      </w:tr>
    </w:tbl>
    <w:p>
      <w:pPr>
        <w:pStyle w:val="47"/>
        <w:ind w:left="0" w:firstLine="0"/>
        <w:rPr>
          <w:rFonts w:eastAsiaTheme="minorEastAsia"/>
          <w:lang w:eastAsia="zh-CN"/>
        </w:rPr>
      </w:pPr>
    </w:p>
    <w:p>
      <w:pPr>
        <w:pStyle w:val="47"/>
        <w:ind w:left="0" w:firstLine="0"/>
        <w:rPr>
          <w:rFonts w:hint="eastAsia" w:eastAsiaTheme="minorEastAsia"/>
          <w:lang w:val="en-US" w:eastAsia="zh-CN"/>
        </w:rPr>
      </w:pPr>
      <w:r>
        <w:rPr>
          <w:rFonts w:hint="eastAsia" w:eastAsiaTheme="minorEastAsia"/>
          <w:lang w:val="en-US" w:eastAsia="zh-CN"/>
        </w:rPr>
        <w:t xml:space="preserve">Regarding the required information for R-ML receiver, in our understanding, the objective of all this information is to ensure that R-ML receiver performance has no degradation. And if some this information is different with the RAN4 default assumption, UE may need to fallback IRC receiver. Next, we will analyze all information in detail. </w:t>
      </w:r>
    </w:p>
    <w:p>
      <w:pPr>
        <w:pStyle w:val="47"/>
        <w:numPr>
          <w:ilvl w:val="0"/>
          <w:numId w:val="9"/>
        </w:numPr>
        <w:ind w:left="420" w:leftChars="0" w:hanging="420" w:firstLineChars="0"/>
        <w:rPr>
          <w:rFonts w:hint="default" w:eastAsiaTheme="minorEastAsia"/>
          <w:sz w:val="22"/>
          <w:szCs w:val="22"/>
          <w:lang w:val="en-US" w:eastAsia="zh-CN"/>
        </w:rPr>
      </w:pPr>
      <w:r>
        <w:rPr>
          <w:rFonts w:hint="default" w:eastAsiaTheme="minorEastAsia"/>
          <w:sz w:val="22"/>
          <w:szCs w:val="22"/>
          <w:lang w:val="en-US" w:eastAsia="zh-CN"/>
        </w:rPr>
        <w:t>DMRS port information for the co-scheduled UE</w:t>
      </w:r>
    </w:p>
    <w:p>
      <w:pPr>
        <w:rPr>
          <w:rFonts w:hint="default" w:ascii="Times New Roman" w:hAnsi="Times New Roman" w:cs="Times New Roman"/>
          <w:lang w:val="en-US" w:eastAsia="zh-CN"/>
        </w:rPr>
      </w:pPr>
      <w:r>
        <w:rPr>
          <w:rFonts w:hint="eastAsia" w:ascii="Times New Roman" w:hAnsi="Times New Roman" w:cs="Times New Roman"/>
          <w:lang w:val="en-US" w:eastAsia="zh-CN"/>
        </w:rPr>
        <w:t>Regarding the DMRS port information for co-schedule, it has been agreed to obtain by UE blind detection. Another alternative is to consider additional RRC based assistant signalling. In our understanding, MU-MIMO is a dynamic scheduling scenario and the DMRS port information is not only depends on total number of layers to be scheduled but also depends on potential co-scheduled UE</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s DMRS port allocation. </w:t>
      </w:r>
      <w:r>
        <w:rPr>
          <w:rFonts w:hint="eastAsia" w:cs="Times New Roman"/>
          <w:lang w:val="en-US" w:eastAsia="zh-CN"/>
        </w:rPr>
        <w:t>RRC signalling seems can</w:t>
      </w:r>
      <w:r>
        <w:rPr>
          <w:rFonts w:hint="default" w:cs="Times New Roman"/>
          <w:lang w:val="en-US" w:eastAsia="zh-CN"/>
        </w:rPr>
        <w:t>’</w:t>
      </w:r>
      <w:r>
        <w:rPr>
          <w:rFonts w:hint="eastAsia" w:cs="Times New Roman"/>
          <w:lang w:val="en-US" w:eastAsia="zh-CN"/>
        </w:rPr>
        <w:t xml:space="preserve">t work. </w:t>
      </w:r>
      <w:r>
        <w:rPr>
          <w:rFonts w:hint="eastAsia" w:ascii="Times New Roman" w:hAnsi="Times New Roman" w:cs="Times New Roman"/>
          <w:lang w:val="en-US" w:eastAsia="zh-CN"/>
        </w:rPr>
        <w:t>Up to now, the total number of ports discussed by RAN4 was no more than 4 ports. Since we think there is no need to consider additional RRC singlling for DMRS port.</w:t>
      </w:r>
    </w:p>
    <w:p>
      <w:pPr>
        <w:rPr>
          <w:rFonts w:hint="default" w:ascii="Times New Roman" w:hAnsi="Times New Roman" w:eastAsia="宋体" w:cs="Times New Roman"/>
          <w:lang w:val="en-US" w:eastAsia="zh-CN"/>
        </w:rPr>
      </w:pPr>
      <w:r>
        <w:rPr>
          <w:rFonts w:hint="eastAsia"/>
          <w:b/>
          <w:bCs/>
          <w:i/>
          <w:iCs/>
        </w:rPr>
        <w:t>Proposal</w:t>
      </w:r>
      <w:r>
        <w:rPr>
          <w:rFonts w:hint="eastAsia"/>
          <w:b/>
          <w:bCs/>
          <w:i/>
          <w:iCs/>
          <w:lang w:val="en-US" w:eastAsia="zh-CN"/>
        </w:rPr>
        <w:t xml:space="preserve"> 3. No need to consider additional RRC signaling for DMRS port.</w:t>
      </w:r>
    </w:p>
    <w:p>
      <w:pPr>
        <w:pStyle w:val="47"/>
        <w:numPr>
          <w:ilvl w:val="0"/>
          <w:numId w:val="9"/>
        </w:numPr>
        <w:ind w:left="420" w:leftChars="0" w:hanging="420" w:firstLineChars="0"/>
        <w:rPr>
          <w:rFonts w:hint="default" w:ascii="Times New Roman" w:hAnsi="Times New Roman" w:cs="Times New Roman" w:eastAsiaTheme="minorEastAsia"/>
          <w:sz w:val="22"/>
          <w:szCs w:val="22"/>
          <w:lang w:val="en-US" w:eastAsia="zh-CN"/>
        </w:rPr>
      </w:pPr>
      <w:r>
        <w:rPr>
          <w:rFonts w:hint="default" w:ascii="Times New Roman" w:hAnsi="Times New Roman" w:cs="Times New Roman" w:eastAsiaTheme="minorEastAsia"/>
          <w:sz w:val="22"/>
          <w:szCs w:val="22"/>
          <w:lang w:val="en-US" w:eastAsia="zh-CN"/>
        </w:rPr>
        <w:t>PRB bundling size for the co-scheduled UE</w:t>
      </w:r>
      <w:r>
        <w:rPr>
          <w:rFonts w:hint="eastAsia" w:ascii="Times New Roman" w:hAnsi="Times New Roman" w:cs="Times New Roman" w:eastAsiaTheme="minorEastAsia"/>
          <w:sz w:val="22"/>
          <w:szCs w:val="22"/>
          <w:lang w:val="en-US" w:eastAsia="zh-CN"/>
        </w:rPr>
        <w:t xml:space="preserve"> and </w:t>
      </w:r>
      <w:r>
        <w:rPr>
          <w:rFonts w:hint="default" w:ascii="Times New Roman" w:hAnsi="Times New Roman" w:cs="Times New Roman" w:eastAsiaTheme="minorEastAsia"/>
          <w:sz w:val="22"/>
          <w:szCs w:val="22"/>
          <w:lang w:val="en-US" w:eastAsia="zh-CN"/>
        </w:rPr>
        <w:t>Frequency domain resource allocation for the co-UE within each PRG of the target UE</w:t>
      </w:r>
    </w:p>
    <w:p>
      <w:pPr>
        <w:pStyle w:val="47"/>
        <w:numPr>
          <w:ilvl w:val="0"/>
          <w:numId w:val="0"/>
        </w:numPr>
        <w:ind w:leftChars="0"/>
        <w:rPr>
          <w:rFonts w:hint="eastAsia" w:eastAsiaTheme="minorEastAsia"/>
          <w:lang w:val="en-US" w:eastAsia="zh-CN"/>
        </w:rPr>
      </w:pPr>
      <w:r>
        <w:rPr>
          <w:rFonts w:hint="eastAsia" w:ascii="Times New Roman" w:hAnsi="Times New Roman" w:eastAsia="宋体" w:cs="Times New Roman"/>
          <w:kern w:val="2"/>
          <w:sz w:val="21"/>
          <w:lang w:val="en-US" w:eastAsia="zh-CN" w:bidi="ar-SA"/>
        </w:rPr>
        <w:t>Regarding the PRB bundling size for co-schedule UE, RAN4 assumes in each PRG, the resource allocation and precoding of the potential DMRS sequence aligned co-scheduled UE(s) in other DM-RS ports of different CDM group are aligned with PRG=2 or 4.</w:t>
      </w:r>
      <w:r>
        <w:rPr>
          <w:rFonts w:hint="eastAsia" w:ascii="Times New Roman" w:hAnsi="Times New Roman" w:cs="Times New Roman"/>
          <w:kern w:val="2"/>
          <w:sz w:val="21"/>
          <w:lang w:val="en-US" w:eastAsia="zh-CN" w:bidi="ar-SA"/>
        </w:rPr>
        <w:t xml:space="preserve"> When default is not valid, the scenario can be shown in Figure 2-1 when the PRB bundling size of target UE is more than co-schedule UE. </w:t>
      </w:r>
    </w:p>
    <w:p>
      <w:pPr>
        <w:widowControl w:val="0"/>
        <w:spacing w:beforeLines="100" w:afterLines="0" w:line="240" w:lineRule="auto"/>
        <w:jc w:val="center"/>
        <w:rPr>
          <w:rFonts w:hint="eastAsia"/>
          <w:b w:val="0"/>
          <w:bCs/>
          <w:kern w:val="0"/>
          <w:sz w:val="21"/>
          <w:szCs w:val="21"/>
          <w:lang w:val="en-US" w:eastAsia="zh-CN"/>
        </w:rPr>
      </w:pPr>
      <w:r>
        <w:drawing>
          <wp:inline distT="0" distB="0" distL="114300" distR="114300">
            <wp:extent cx="3178175" cy="1920240"/>
            <wp:effectExtent l="0" t="0" r="6985" b="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12"/>
                    <a:stretch>
                      <a:fillRect/>
                    </a:stretch>
                  </pic:blipFill>
                  <pic:spPr>
                    <a:xfrm>
                      <a:off x="0" y="0"/>
                      <a:ext cx="3178175" cy="1920240"/>
                    </a:xfrm>
                    <a:prstGeom prst="rect">
                      <a:avLst/>
                    </a:prstGeom>
                    <a:noFill/>
                    <a:ln>
                      <a:noFill/>
                    </a:ln>
                  </pic:spPr>
                </pic:pic>
              </a:graphicData>
            </a:graphic>
          </wp:inline>
        </w:drawing>
      </w:r>
    </w:p>
    <w:p>
      <w:pPr>
        <w:widowControl w:val="0"/>
        <w:spacing w:beforeLines="100" w:afterLines="0" w:line="240" w:lineRule="auto"/>
        <w:jc w:val="center"/>
        <w:rPr>
          <w:rFonts w:hint="eastAsia"/>
          <w:b w:val="0"/>
          <w:bCs/>
          <w:kern w:val="0"/>
          <w:sz w:val="21"/>
          <w:szCs w:val="21"/>
          <w:lang w:val="en-US" w:eastAsia="zh-CN"/>
        </w:rPr>
      </w:pPr>
      <w:r>
        <w:rPr>
          <w:rFonts w:hint="eastAsia"/>
          <w:b w:val="0"/>
          <w:bCs/>
          <w:kern w:val="0"/>
          <w:sz w:val="21"/>
          <w:szCs w:val="21"/>
          <w:lang w:val="en-US" w:eastAsia="zh-CN"/>
        </w:rPr>
        <w:t>Figure 2-1. Target UE and co-schedule UE PRGs are not aligned</w:t>
      </w:r>
    </w:p>
    <w:p>
      <w:pPr>
        <w:widowControl w:val="0"/>
        <w:spacing w:beforeLines="100" w:afterLines="0" w:line="240" w:lineRule="auto"/>
        <w:jc w:val="both"/>
        <w:rPr>
          <w:rFonts w:hint="eastAsia"/>
          <w:b w:val="0"/>
          <w:bCs/>
          <w:kern w:val="0"/>
          <w:sz w:val="21"/>
          <w:szCs w:val="21"/>
          <w:lang w:val="en-US" w:eastAsia="zh-CN"/>
        </w:rPr>
      </w:pPr>
      <w:r>
        <w:rPr>
          <w:rFonts w:hint="eastAsia" w:ascii="Times New Roman" w:hAnsi="Times New Roman" w:cs="Times New Roman"/>
          <w:b w:val="0"/>
          <w:bCs/>
          <w:kern w:val="0"/>
          <w:sz w:val="21"/>
          <w:szCs w:val="21"/>
          <w:lang w:val="en-US" w:eastAsia="zh-CN"/>
        </w:rPr>
        <w:t>In this scenario, target UE doesn</w:t>
      </w:r>
      <w:r>
        <w:rPr>
          <w:rFonts w:hint="default" w:ascii="Times New Roman" w:hAnsi="Times New Roman" w:cs="Times New Roman"/>
          <w:b w:val="0"/>
          <w:bCs/>
          <w:kern w:val="0"/>
          <w:sz w:val="21"/>
          <w:szCs w:val="21"/>
          <w:lang w:val="en-US" w:eastAsia="zh-CN"/>
        </w:rPr>
        <w:t>’</w:t>
      </w:r>
      <w:r>
        <w:rPr>
          <w:rFonts w:hint="eastAsia" w:ascii="Times New Roman" w:hAnsi="Times New Roman" w:cs="Times New Roman"/>
          <w:b w:val="0"/>
          <w:bCs/>
          <w:kern w:val="0"/>
          <w:sz w:val="21"/>
          <w:szCs w:val="21"/>
          <w:lang w:val="en-US" w:eastAsia="zh-CN"/>
        </w:rPr>
        <w:t xml:space="preserve">t know the precoding granularity of co-schedule UE. Thus target UE is not expect to do channel estimation in each PRG for co-schedule UE which has different precoding matrix in different PRGs. </w:t>
      </w:r>
      <w:r>
        <w:rPr>
          <w:rFonts w:hint="eastAsia"/>
          <w:b w:val="0"/>
          <w:bCs/>
          <w:kern w:val="0"/>
          <w:sz w:val="21"/>
          <w:szCs w:val="21"/>
          <w:lang w:val="en-US" w:eastAsia="zh-CN"/>
        </w:rPr>
        <w:t>However some UE may have a capability which can perform channel estimation in each PRB. Also target UE doesn</w:t>
      </w:r>
      <w:r>
        <w:rPr>
          <w:rFonts w:hint="default"/>
          <w:b w:val="0"/>
          <w:bCs/>
          <w:kern w:val="0"/>
          <w:sz w:val="21"/>
          <w:szCs w:val="21"/>
          <w:lang w:val="en-US" w:eastAsia="zh-CN"/>
        </w:rPr>
        <w:t>’</w:t>
      </w:r>
      <w:r>
        <w:rPr>
          <w:rFonts w:hint="eastAsia"/>
          <w:b w:val="0"/>
          <w:bCs/>
          <w:kern w:val="0"/>
          <w:sz w:val="21"/>
          <w:szCs w:val="21"/>
          <w:lang w:val="en-US" w:eastAsia="zh-CN"/>
        </w:rPr>
        <w:t xml:space="preserve">t need to know the PRB bundling size of co-schedule UE. </w:t>
      </w:r>
    </w:p>
    <w:p>
      <w:pPr>
        <w:widowControl w:val="0"/>
        <w:spacing w:beforeLines="100" w:afterLines="0" w:line="240" w:lineRule="auto"/>
        <w:jc w:val="both"/>
        <w:rPr>
          <w:rFonts w:hint="eastAsia"/>
          <w:b w:val="0"/>
          <w:bCs/>
          <w:kern w:val="0"/>
          <w:sz w:val="21"/>
          <w:szCs w:val="21"/>
          <w:lang w:val="en-US" w:eastAsia="zh-CN"/>
        </w:rPr>
      </w:pPr>
      <w:r>
        <w:rPr>
          <w:rFonts w:hint="eastAsia"/>
          <w:b w:val="0"/>
          <w:bCs/>
          <w:kern w:val="0"/>
          <w:sz w:val="21"/>
          <w:szCs w:val="21"/>
          <w:lang w:val="en-US" w:eastAsia="zh-CN"/>
        </w:rPr>
        <w:t>Actually, for per PRB channel estimation, the performance of channel estimation will have a little degradation with the number of samples decrease. Compared to the wrong precoding matrix bring the performance degradation, we believe this degradation is negligible.</w:t>
      </w:r>
    </w:p>
    <w:p>
      <w:pPr>
        <w:widowControl w:val="0"/>
        <w:spacing w:beforeLines="100" w:afterLines="0" w:line="240" w:lineRule="auto"/>
        <w:jc w:val="both"/>
        <w:rPr>
          <w:rFonts w:hint="default"/>
          <w:b w:val="0"/>
          <w:bCs/>
          <w:kern w:val="0"/>
          <w:sz w:val="21"/>
          <w:szCs w:val="21"/>
          <w:lang w:val="en-US" w:eastAsia="zh-CN"/>
        </w:rPr>
      </w:pPr>
      <w:r>
        <w:rPr>
          <w:rFonts w:hint="eastAsia"/>
          <w:b w:val="0"/>
          <w:bCs/>
          <w:kern w:val="0"/>
          <w:sz w:val="21"/>
          <w:szCs w:val="21"/>
          <w:lang w:val="en-US" w:eastAsia="zh-CN"/>
        </w:rPr>
        <w:t>In general, per PRB detection is capability which UE has. If UE has a per PRB detection capability, then UE can do R-ML receiver when default assumption is not valid. Otherwise, UE may need to fallback IRC receiver. So if network knows UE capability, when scheduling MU-MIMO transmission, network schedules UE with directed based on UE capability. For UEs that do not support per PRB detection, network should schedule MU that satisfies default assumption as much as possible to ensure UE can perform R-ML receiver. Regarding UEs support per PRB detection, MU transmission can be scheduled regardless of whether default assumption is valid, and UE also can perform R-ML receiver.</w:t>
      </w:r>
    </w:p>
    <w:p>
      <w:pPr>
        <w:widowControl w:val="0"/>
        <w:spacing w:beforeLines="100" w:afterLines="0" w:line="240" w:lineRule="auto"/>
        <w:jc w:val="both"/>
        <w:rPr>
          <w:rFonts w:hint="eastAsia"/>
          <w:b w:val="0"/>
          <w:bCs/>
          <w:kern w:val="0"/>
          <w:sz w:val="21"/>
          <w:szCs w:val="21"/>
          <w:highlight w:val="yellow"/>
          <w:lang w:val="en-US" w:eastAsia="zh-CN"/>
        </w:rPr>
      </w:pPr>
      <w:r>
        <w:rPr>
          <w:rFonts w:hint="eastAsia"/>
          <w:b w:val="0"/>
          <w:bCs/>
          <w:kern w:val="0"/>
          <w:sz w:val="21"/>
          <w:szCs w:val="21"/>
          <w:lang w:val="en-US" w:eastAsia="zh-CN"/>
        </w:rPr>
        <w:t xml:space="preserve">To sum up, for PRB bundle size and frequency domain resource allocation, UE capability could be considered with the </w:t>
      </w:r>
      <w:r>
        <w:rPr>
          <w:rFonts w:eastAsiaTheme="minorEastAsia"/>
          <w:color w:val="000000"/>
          <w:sz w:val="20"/>
          <w:szCs w:val="20"/>
          <w:highlight w:val="none"/>
          <w:lang w:eastAsia="zh-CN"/>
        </w:rPr>
        <w:t>corresponding</w:t>
      </w:r>
      <w:r>
        <w:rPr>
          <w:rFonts w:hint="eastAsia" w:eastAsiaTheme="minorEastAsia"/>
          <w:color w:val="000000"/>
          <w:sz w:val="20"/>
          <w:szCs w:val="20"/>
          <w:highlight w:val="none"/>
          <w:lang w:val="en-US" w:eastAsia="zh-CN"/>
        </w:rPr>
        <w:t xml:space="preserve"> </w:t>
      </w:r>
      <w:r>
        <w:rPr>
          <w:rFonts w:eastAsiaTheme="minorEastAsia"/>
          <w:color w:val="000000"/>
          <w:sz w:val="20"/>
          <w:szCs w:val="20"/>
          <w:highlight w:val="none"/>
          <w:lang w:eastAsia="zh-CN"/>
        </w:rPr>
        <w:t>dedicated RRC signaling</w:t>
      </w:r>
      <w:r>
        <w:rPr>
          <w:rFonts w:hint="eastAsia" w:eastAsiaTheme="minorEastAsia"/>
          <w:color w:val="000000"/>
          <w:sz w:val="20"/>
          <w:szCs w:val="20"/>
          <w:highlight w:val="none"/>
          <w:lang w:val="en-US" w:eastAsia="zh-CN"/>
        </w:rPr>
        <w:t>.</w:t>
      </w:r>
      <w:r>
        <w:rPr>
          <w:rFonts w:hint="eastAsia"/>
          <w:b w:val="0"/>
          <w:bCs/>
          <w:kern w:val="0"/>
          <w:sz w:val="21"/>
          <w:szCs w:val="21"/>
          <w:lang w:val="en-US" w:eastAsia="zh-CN"/>
        </w:rPr>
        <w:t xml:space="preserve"> </w:t>
      </w:r>
    </w:p>
    <w:p>
      <w:pPr>
        <w:rPr>
          <w:rFonts w:hint="default"/>
          <w:b w:val="0"/>
          <w:bCs/>
          <w:kern w:val="0"/>
          <w:sz w:val="21"/>
          <w:szCs w:val="21"/>
          <w:highlight w:val="none"/>
          <w:lang w:val="en-US" w:eastAsia="zh-CN"/>
        </w:rPr>
      </w:pPr>
      <w:r>
        <w:rPr>
          <w:rFonts w:hint="eastAsia"/>
          <w:b/>
          <w:bCs/>
          <w:i/>
          <w:iCs/>
          <w:highlight w:val="none"/>
        </w:rPr>
        <w:t>Proposal</w:t>
      </w:r>
      <w:r>
        <w:rPr>
          <w:rFonts w:hint="eastAsia"/>
          <w:b/>
          <w:bCs/>
          <w:i/>
          <w:iCs/>
          <w:highlight w:val="none"/>
          <w:lang w:val="en-US" w:eastAsia="zh-CN"/>
        </w:rPr>
        <w:t xml:space="preserve"> 4. To consider UE capability with the corresponding dedicated RRC signalling for PRB bundle size and frequency domain resource allocation.</w:t>
      </w:r>
    </w:p>
    <w:p>
      <w:pPr>
        <w:pStyle w:val="47"/>
        <w:numPr>
          <w:ilvl w:val="0"/>
          <w:numId w:val="9"/>
        </w:numPr>
        <w:ind w:left="420" w:leftChars="0" w:hanging="420" w:firstLineChars="0"/>
        <w:rPr>
          <w:rFonts w:ascii="Times New Roman" w:hAnsi="Times New Roman" w:cs="Times New Roman"/>
          <w:color w:val="000000"/>
          <w:sz w:val="20"/>
          <w:szCs w:val="20"/>
        </w:rPr>
      </w:pPr>
      <w:r>
        <w:rPr>
          <w:rFonts w:hint="default" w:ascii="Times New Roman" w:hAnsi="Times New Roman" w:cs="Times New Roman" w:eastAsiaTheme="minorEastAsia"/>
          <w:sz w:val="22"/>
          <w:szCs w:val="22"/>
          <w:lang w:val="en-US" w:eastAsia="zh-CN"/>
        </w:rPr>
        <w:t>DMRS power boosting for the co-scheduled UE</w:t>
      </w:r>
    </w:p>
    <w:p>
      <w:pPr>
        <w:widowControl w:val="0"/>
        <w:spacing w:beforeLines="100" w:afterLines="0" w:line="240" w:lineRule="auto"/>
        <w:jc w:val="both"/>
        <w:rPr>
          <w:rFonts w:hint="eastAsia" w:ascii="Times New Roman" w:hAnsi="Times New Roman" w:cs="Times New Roman"/>
          <w:b w:val="0"/>
          <w:bCs/>
          <w:kern w:val="0"/>
          <w:sz w:val="21"/>
          <w:szCs w:val="21"/>
          <w:highlight w:val="none"/>
          <w:lang w:val="en-US" w:eastAsia="zh-CN"/>
        </w:rPr>
      </w:pPr>
      <w:r>
        <w:rPr>
          <w:rFonts w:hint="eastAsia" w:ascii="Times New Roman" w:hAnsi="Times New Roman" w:cs="Times New Roman"/>
          <w:b w:val="0"/>
          <w:bCs/>
          <w:kern w:val="0"/>
          <w:sz w:val="21"/>
          <w:szCs w:val="21"/>
          <w:highlight w:val="none"/>
          <w:lang w:val="en-US" w:eastAsia="zh-CN"/>
        </w:rPr>
        <w:t>Regarding DMRS power boosting, when RAN4 default assumption is not valid which means target UE and co-schedule UE have different DMRS power boosting value. When UE perform channel estimation for co-schedule UE, UE doesn</w:t>
      </w:r>
      <w:r>
        <w:rPr>
          <w:rFonts w:hint="default" w:ascii="Times New Roman" w:hAnsi="Times New Roman" w:cs="Times New Roman"/>
          <w:b w:val="0"/>
          <w:bCs/>
          <w:kern w:val="0"/>
          <w:sz w:val="21"/>
          <w:szCs w:val="21"/>
          <w:highlight w:val="none"/>
          <w:lang w:val="en-US" w:eastAsia="zh-CN"/>
        </w:rPr>
        <w:t>’</w:t>
      </w:r>
      <w:r>
        <w:rPr>
          <w:rFonts w:hint="eastAsia" w:ascii="Times New Roman" w:hAnsi="Times New Roman" w:cs="Times New Roman"/>
          <w:b w:val="0"/>
          <w:bCs/>
          <w:kern w:val="0"/>
          <w:sz w:val="21"/>
          <w:szCs w:val="21"/>
          <w:highlight w:val="none"/>
          <w:lang w:val="en-US" w:eastAsia="zh-CN"/>
        </w:rPr>
        <w:t xml:space="preserve">t know which power value should be scaled for PDSCH. Thus wrong value will bring performance loss. </w:t>
      </w:r>
    </w:p>
    <w:p>
      <w:pPr>
        <w:rPr>
          <w:rFonts w:hint="default" w:ascii="Times New Roman" w:hAnsi="Times New Roman" w:cs="Times New Roman"/>
          <w:b w:val="0"/>
          <w:bCs/>
          <w:kern w:val="0"/>
          <w:sz w:val="21"/>
          <w:szCs w:val="21"/>
          <w:highlight w:val="none"/>
          <w:lang w:val="en-US" w:eastAsia="zh-CN"/>
        </w:rPr>
      </w:pPr>
      <w:r>
        <w:rPr>
          <w:rFonts w:hint="eastAsia"/>
          <w:b/>
          <w:bCs/>
          <w:i/>
          <w:iCs/>
          <w:highlight w:val="none"/>
        </w:rPr>
        <w:t>Proposal</w:t>
      </w:r>
      <w:r>
        <w:rPr>
          <w:rFonts w:hint="eastAsia"/>
          <w:b/>
          <w:bCs/>
          <w:i/>
          <w:iCs/>
          <w:highlight w:val="none"/>
          <w:lang w:val="en-US" w:eastAsia="zh-CN"/>
        </w:rPr>
        <w:t xml:space="preserve"> 5. No need to consider UE capability with the corresponding dedicated RRC signalling for DMRS power boosting.</w:t>
      </w:r>
    </w:p>
    <w:p>
      <w:pPr>
        <w:pStyle w:val="47"/>
        <w:numPr>
          <w:ilvl w:val="0"/>
          <w:numId w:val="9"/>
        </w:numPr>
        <w:ind w:left="420" w:leftChars="0" w:hanging="420" w:firstLineChars="0"/>
        <w:rPr>
          <w:rFonts w:hint="eastAsia" w:ascii="Times New Roman" w:hAnsi="Times New Roman" w:cs="Times New Roman" w:eastAsiaTheme="minorEastAsia"/>
          <w:sz w:val="22"/>
          <w:szCs w:val="22"/>
          <w:lang w:val="en-US" w:eastAsia="zh-CN"/>
        </w:rPr>
      </w:pPr>
      <w:r>
        <w:rPr>
          <w:rFonts w:hint="default" w:ascii="Times New Roman" w:hAnsi="Times New Roman" w:cs="Times New Roman" w:eastAsiaTheme="minorEastAsia"/>
          <w:sz w:val="22"/>
          <w:szCs w:val="22"/>
          <w:lang w:val="en-US" w:eastAsia="zh-CN"/>
        </w:rPr>
        <w:t>Time domain resource allocation information of the co-scheduled UE</w:t>
      </w:r>
    </w:p>
    <w:p>
      <w:pPr>
        <w:widowControl w:val="0"/>
        <w:spacing w:beforeLines="100" w:afterLines="0" w:line="240" w:lineRule="auto"/>
        <w:jc w:val="both"/>
        <w:rPr>
          <w:rFonts w:hint="default" w:cs="Times New Roman"/>
          <w:b w:val="0"/>
          <w:bCs/>
          <w:kern w:val="0"/>
          <w:sz w:val="21"/>
          <w:szCs w:val="21"/>
          <w:highlight w:val="none"/>
          <w:lang w:val="en-US" w:eastAsia="zh-CN"/>
        </w:rPr>
      </w:pPr>
      <w:r>
        <w:rPr>
          <w:rFonts w:hint="eastAsia" w:ascii="Times New Roman" w:hAnsi="Times New Roman" w:cs="Times New Roman"/>
          <w:b w:val="0"/>
          <w:bCs/>
          <w:kern w:val="0"/>
          <w:sz w:val="21"/>
          <w:szCs w:val="21"/>
          <w:highlight w:val="none"/>
          <w:lang w:val="en-US" w:eastAsia="zh-CN"/>
        </w:rPr>
        <w:t>Regarding time domain resource allocation information, when default assumption is not valid</w:t>
      </w:r>
      <w:r>
        <w:rPr>
          <w:rFonts w:hint="eastAsia" w:cs="Times New Roman"/>
          <w:b w:val="0"/>
          <w:bCs/>
          <w:kern w:val="0"/>
          <w:sz w:val="21"/>
          <w:szCs w:val="21"/>
          <w:highlight w:val="none"/>
          <w:lang w:val="en-US" w:eastAsia="zh-CN"/>
        </w:rPr>
        <w:t>, target UE can</w:t>
      </w:r>
      <w:r>
        <w:rPr>
          <w:rFonts w:hint="default" w:cs="Times New Roman"/>
          <w:b w:val="0"/>
          <w:bCs/>
          <w:kern w:val="0"/>
          <w:sz w:val="21"/>
          <w:szCs w:val="21"/>
          <w:highlight w:val="none"/>
          <w:lang w:val="en-US" w:eastAsia="zh-CN"/>
        </w:rPr>
        <w:t>’</w:t>
      </w:r>
      <w:r>
        <w:rPr>
          <w:rFonts w:hint="eastAsia" w:cs="Times New Roman"/>
          <w:b w:val="0"/>
          <w:bCs/>
          <w:kern w:val="0"/>
          <w:sz w:val="21"/>
          <w:szCs w:val="21"/>
          <w:highlight w:val="none"/>
          <w:lang w:val="en-US" w:eastAsia="zh-CN"/>
        </w:rPr>
        <w:t xml:space="preserve">t know the time domain resource allocation information of the co-scheduled UE.  </w:t>
      </w:r>
    </w:p>
    <w:p>
      <w:pPr>
        <w:rPr>
          <w:rFonts w:hint="default"/>
          <w:b/>
          <w:bCs/>
          <w:i/>
          <w:iCs/>
          <w:highlight w:val="none"/>
          <w:lang w:val="en-US" w:eastAsia="zh-CN"/>
        </w:rPr>
      </w:pPr>
      <w:r>
        <w:rPr>
          <w:rFonts w:hint="eastAsia"/>
          <w:b/>
          <w:bCs/>
          <w:i/>
          <w:iCs/>
          <w:highlight w:val="none"/>
        </w:rPr>
        <w:t>Proposal</w:t>
      </w:r>
      <w:r>
        <w:rPr>
          <w:rFonts w:hint="eastAsia"/>
          <w:b/>
          <w:bCs/>
          <w:i/>
          <w:iCs/>
          <w:highlight w:val="none"/>
          <w:lang w:val="en-US" w:eastAsia="zh-CN"/>
        </w:rPr>
        <w:t xml:space="preserve"> 6. No need to consider UE capability with the corresponding dedicated RRC signalling for DMRS power boosting.</w:t>
      </w:r>
    </w:p>
    <w:p>
      <w:pPr>
        <w:pStyle w:val="47"/>
        <w:numPr>
          <w:ilvl w:val="0"/>
          <w:numId w:val="9"/>
        </w:numPr>
        <w:ind w:left="420" w:leftChars="0" w:hanging="420" w:firstLineChars="0"/>
        <w:rPr>
          <w:rFonts w:hint="eastAsia" w:ascii="Times New Roman" w:hAnsi="Times New Roman" w:cs="Times New Roman"/>
          <w:color w:val="000000"/>
          <w:sz w:val="20"/>
          <w:szCs w:val="20"/>
          <w:lang w:val="en-US" w:eastAsia="zh-CN"/>
        </w:rPr>
      </w:pPr>
      <w:r>
        <w:rPr>
          <w:rFonts w:hint="default" w:ascii="Times New Roman" w:hAnsi="Times New Roman" w:cs="Times New Roman" w:eastAsiaTheme="minorEastAsia"/>
          <w:sz w:val="22"/>
          <w:szCs w:val="22"/>
          <w:lang w:val="en-US" w:eastAsia="zh-CN"/>
        </w:rPr>
        <w:t>CSI-RS location of co-scheduled UE</w:t>
      </w:r>
      <w:r>
        <w:rPr>
          <w:rFonts w:hint="eastAsia" w:ascii="Times New Roman" w:hAnsi="Times New Roman" w:cs="Times New Roman" w:eastAsiaTheme="minorEastAsia"/>
          <w:sz w:val="22"/>
          <w:szCs w:val="22"/>
          <w:lang w:val="en-US" w:eastAsia="zh-CN"/>
        </w:rPr>
        <w:t xml:space="preserve"> </w:t>
      </w:r>
      <w:r>
        <w:rPr>
          <w:rFonts w:hint="default" w:ascii="Times New Roman" w:hAnsi="Times New Roman" w:cs="Times New Roman" w:eastAsiaTheme="minorEastAsia"/>
          <w:sz w:val="22"/>
          <w:szCs w:val="22"/>
          <w:lang w:val="en-US" w:eastAsia="zh-CN"/>
        </w:rPr>
        <w:t>(Only required for R-ML)</w:t>
      </w:r>
    </w:p>
    <w:p>
      <w:pPr>
        <w:widowControl w:val="0"/>
        <w:numPr>
          <w:ilvl w:val="0"/>
          <w:numId w:val="0"/>
        </w:numPr>
        <w:spacing w:beforeLines="100" w:afterLines="0" w:line="240" w:lineRule="auto"/>
        <w:jc w:val="both"/>
        <w:rPr>
          <w:rFonts w:hint="eastAsia" w:cs="Times New Roman"/>
          <w:color w:val="000000"/>
          <w:sz w:val="21"/>
          <w:szCs w:val="21"/>
          <w:lang w:val="en-US" w:eastAsia="zh-CN"/>
        </w:rPr>
      </w:pPr>
      <w:r>
        <w:rPr>
          <w:rFonts w:hint="eastAsia" w:cs="Times New Roman"/>
          <w:color w:val="000000"/>
          <w:sz w:val="21"/>
          <w:szCs w:val="21"/>
          <w:lang w:val="en-US" w:eastAsia="zh-CN"/>
        </w:rPr>
        <w:t>From Network side, if CSI-RS location of co-schedule UE is overlapped with target PDSCH, BS has a capability to configure ZP CSI-RS for target UE in PDSCH data which is a optional capability from our understanding. However, if BS doesn</w:t>
      </w:r>
      <w:r>
        <w:rPr>
          <w:rFonts w:hint="default" w:cs="Times New Roman"/>
          <w:color w:val="000000"/>
          <w:sz w:val="21"/>
          <w:szCs w:val="21"/>
          <w:lang w:val="en-US" w:eastAsia="zh-CN"/>
        </w:rPr>
        <w:t>’</w:t>
      </w:r>
      <w:r>
        <w:rPr>
          <w:rFonts w:hint="eastAsia" w:cs="Times New Roman"/>
          <w:color w:val="000000"/>
          <w:sz w:val="21"/>
          <w:szCs w:val="21"/>
          <w:lang w:val="en-US" w:eastAsia="zh-CN"/>
        </w:rPr>
        <w:t xml:space="preserve">t configure ZP CSI-RS for target UE, the performance of R-ML receiver will has a degradation in overlapped REs. </w:t>
      </w:r>
    </w:p>
    <w:p>
      <w:pPr>
        <w:widowControl w:val="0"/>
        <w:numPr>
          <w:ilvl w:val="0"/>
          <w:numId w:val="0"/>
        </w:numPr>
        <w:spacing w:beforeLines="100" w:afterLines="0" w:line="240" w:lineRule="auto"/>
        <w:jc w:val="both"/>
        <w:rPr>
          <w:rFonts w:hint="default" w:cs="Times New Roman"/>
          <w:color w:val="000000"/>
          <w:sz w:val="21"/>
          <w:szCs w:val="21"/>
          <w:lang w:val="en-US" w:eastAsia="zh-CN"/>
        </w:rPr>
      </w:pPr>
      <w:r>
        <w:rPr>
          <w:rFonts w:hint="eastAsia" w:cs="Times New Roman"/>
          <w:color w:val="000000"/>
          <w:sz w:val="21"/>
          <w:szCs w:val="21"/>
          <w:lang w:val="en-US" w:eastAsia="zh-CN"/>
        </w:rPr>
        <w:t xml:space="preserve">Generally, 1 bit RRC signalling could be considered to indicate target UE whether CSI-RS is overlapped with PDSCH </w:t>
      </w:r>
    </w:p>
    <w:p>
      <w:pPr>
        <w:snapToGrid w:val="0"/>
        <w:spacing w:before="60" w:after="60"/>
        <w:rPr>
          <w:rFonts w:hint="default"/>
          <w:b/>
          <w:bCs/>
          <w:i/>
          <w:iCs/>
          <w:lang w:val="en-US" w:eastAsia="zh-CN"/>
        </w:rPr>
      </w:pPr>
      <w:r>
        <w:rPr>
          <w:rFonts w:hint="eastAsia"/>
          <w:b/>
          <w:bCs/>
          <w:i/>
          <w:iCs/>
        </w:rPr>
        <w:t xml:space="preserve">Proposal </w:t>
      </w:r>
      <w:r>
        <w:rPr>
          <w:rFonts w:hint="eastAsia"/>
          <w:b/>
          <w:bCs/>
          <w:i/>
          <w:iCs/>
          <w:lang w:val="en-US" w:eastAsia="zh-CN"/>
        </w:rPr>
        <w:t>7. To consider RRC signalling to inform target UE RS location information of the co-schedule UE.</w:t>
      </w:r>
    </w:p>
    <w:p>
      <w:pPr>
        <w:widowControl w:val="0"/>
        <w:spacing w:beforeLines="100" w:afterLines="0" w:line="240" w:lineRule="auto"/>
        <w:jc w:val="left"/>
        <w:rPr>
          <w:b/>
          <w:kern w:val="0"/>
          <w:sz w:val="24"/>
          <w:szCs w:val="24"/>
        </w:rPr>
      </w:pPr>
    </w:p>
    <w:p>
      <w:pPr>
        <w:widowControl w:val="0"/>
        <w:spacing w:beforeLines="100" w:afterLines="0" w:line="240" w:lineRule="auto"/>
        <w:jc w:val="left"/>
        <w:rPr>
          <w:b/>
          <w:kern w:val="0"/>
          <w:sz w:val="24"/>
          <w:szCs w:val="24"/>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jc w:val="left"/>
        <w:rPr>
          <w:bCs/>
          <w:kern w:val="0"/>
          <w:szCs w:val="21"/>
        </w:rPr>
      </w:pPr>
      <w:r>
        <w:rPr>
          <w:kern w:val="0"/>
          <w:sz w:val="20"/>
        </w:rPr>
        <w:t xml:space="preserve">In this contribution, </w:t>
      </w:r>
      <w:r>
        <w:rPr>
          <w:rFonts w:hint="eastAsia"/>
          <w:bCs/>
          <w:kern w:val="0"/>
          <w:szCs w:val="21"/>
        </w:rPr>
        <w:t>we give some discussions on demodulation performance requirements for MU-MIMO, The conclusions are:</w:t>
      </w:r>
    </w:p>
    <w:p>
      <w:pPr>
        <w:rPr>
          <w:rFonts w:hint="eastAsia"/>
          <w:b/>
          <w:bCs/>
          <w:i/>
          <w:iCs/>
          <w:lang w:val="en-US" w:eastAsia="zh-CN"/>
        </w:rPr>
      </w:pPr>
      <w:r>
        <w:rPr>
          <w:rFonts w:hint="eastAsia"/>
          <w:b/>
          <w:bCs/>
          <w:i/>
          <w:iCs/>
          <w:lang w:val="en-US" w:eastAsia="zh-CN"/>
        </w:rPr>
        <w:t>Observation 1. Blind detection of modulation order has no performance degradation in Rank 1+1 scenario.</w:t>
      </w:r>
    </w:p>
    <w:p>
      <w:pPr>
        <w:rPr>
          <w:rFonts w:hint="default"/>
          <w:b/>
          <w:bCs/>
          <w:i/>
          <w:iCs/>
          <w:lang w:val="en-US" w:eastAsia="zh-CN"/>
        </w:rPr>
      </w:pPr>
      <w:r>
        <w:rPr>
          <w:rFonts w:hint="eastAsia"/>
          <w:b/>
          <w:bCs/>
          <w:i/>
          <w:iCs/>
          <w:lang w:val="en-US" w:eastAsia="zh-CN"/>
        </w:rPr>
        <w:t xml:space="preserve">Observation 2. Computational complexity is a bottleneck factor for blind detection. </w:t>
      </w:r>
    </w:p>
    <w:p>
      <w:pPr>
        <w:rPr>
          <w:rFonts w:hint="default"/>
          <w:b/>
          <w:bCs/>
          <w:i/>
          <w:iCs/>
          <w:lang w:val="en-US" w:eastAsia="zh-CN"/>
        </w:rPr>
      </w:pPr>
      <w:r>
        <w:rPr>
          <w:rFonts w:hint="eastAsia"/>
          <w:b/>
          <w:bCs/>
          <w:i/>
          <w:iCs/>
          <w:lang w:val="en-US" w:eastAsia="zh-CN"/>
        </w:rPr>
        <w:t>Observation 3. Extra RRC Signalling can reduce computational complexity.</w:t>
      </w:r>
    </w:p>
    <w:p>
      <w:pPr>
        <w:rPr>
          <w:rFonts w:hint="default"/>
          <w:b/>
          <w:bCs/>
          <w:i/>
          <w:iCs/>
          <w:lang w:val="en-US" w:eastAsia="zh-CN"/>
        </w:rPr>
      </w:pPr>
      <w:r>
        <w:rPr>
          <w:rFonts w:hint="eastAsia"/>
          <w:b/>
          <w:bCs/>
          <w:i/>
          <w:iCs/>
          <w:lang w:val="en-US" w:eastAsia="zh-CN"/>
        </w:rPr>
        <w:t>Proposal 1. To consider make down select to R-ML as the reference receiver.</w:t>
      </w:r>
    </w:p>
    <w:p>
      <w:pPr>
        <w:rPr>
          <w:rFonts w:hint="eastAsia"/>
          <w:b/>
          <w:bCs/>
          <w:i/>
          <w:iCs/>
          <w:lang w:val="en-US" w:eastAsia="zh-CN"/>
        </w:rPr>
      </w:pPr>
      <w:r>
        <w:rPr>
          <w:rFonts w:hint="eastAsia"/>
          <w:b/>
          <w:bCs/>
          <w:i/>
          <w:iCs/>
          <w:lang w:val="en-US" w:eastAsia="zh-CN"/>
        </w:rPr>
        <w:t>Proposal 2. To consider DMRS configurations of dmrs-Type=1 with maxLength=1.</w:t>
      </w:r>
    </w:p>
    <w:p>
      <w:pPr>
        <w:rPr>
          <w:rFonts w:hint="eastAsia"/>
          <w:b/>
          <w:bCs/>
          <w:i/>
          <w:iCs/>
          <w:lang w:val="en-US" w:eastAsia="zh-CN"/>
        </w:rPr>
      </w:pPr>
      <w:r>
        <w:rPr>
          <w:rFonts w:hint="eastAsia"/>
          <w:b/>
          <w:bCs/>
          <w:i/>
          <w:iCs/>
        </w:rPr>
        <w:t>Proposal</w:t>
      </w:r>
      <w:r>
        <w:rPr>
          <w:rFonts w:hint="eastAsia"/>
          <w:b/>
          <w:bCs/>
          <w:i/>
          <w:iCs/>
          <w:lang w:val="en-US" w:eastAsia="zh-CN"/>
        </w:rPr>
        <w:t xml:space="preserve"> 3. No need to consider additional RRC signaling for DMRS port.</w:t>
      </w:r>
    </w:p>
    <w:p>
      <w:pPr>
        <w:rPr>
          <w:rFonts w:hint="eastAsia"/>
          <w:b/>
          <w:bCs/>
          <w:i/>
          <w:iCs/>
          <w:lang w:val="en-US" w:eastAsia="zh-CN"/>
        </w:rPr>
      </w:pPr>
      <w:r>
        <w:rPr>
          <w:rFonts w:hint="eastAsia"/>
          <w:b/>
          <w:bCs/>
          <w:i/>
          <w:iCs/>
        </w:rPr>
        <w:t>Proposal</w:t>
      </w:r>
      <w:r>
        <w:rPr>
          <w:rFonts w:hint="eastAsia"/>
          <w:b/>
          <w:bCs/>
          <w:i/>
          <w:iCs/>
          <w:lang w:val="en-US" w:eastAsia="zh-CN"/>
        </w:rPr>
        <w:t xml:space="preserve"> 4. To consider UE capability with the corresponding dedicated RRC signalling for PRB bundle size and frequency domain resource allocation.</w:t>
      </w:r>
    </w:p>
    <w:p>
      <w:pPr>
        <w:rPr>
          <w:rFonts w:hint="eastAsia"/>
          <w:b/>
          <w:bCs/>
          <w:i/>
          <w:iCs/>
          <w:lang w:val="en-US" w:eastAsia="zh-CN"/>
        </w:rPr>
      </w:pPr>
      <w:r>
        <w:rPr>
          <w:rFonts w:hint="eastAsia"/>
          <w:b/>
          <w:bCs/>
          <w:i/>
          <w:iCs/>
        </w:rPr>
        <w:t>Proposal</w:t>
      </w:r>
      <w:r>
        <w:rPr>
          <w:rFonts w:hint="eastAsia"/>
          <w:b/>
          <w:bCs/>
          <w:i/>
          <w:iCs/>
          <w:lang w:val="en-US" w:eastAsia="zh-CN"/>
        </w:rPr>
        <w:t xml:space="preserve"> 5. No need to consider UE capability with the corresponding dedicated RRC signalling for DMRS power boosting.</w:t>
      </w:r>
    </w:p>
    <w:p>
      <w:pPr>
        <w:rPr>
          <w:rFonts w:hint="default"/>
          <w:b/>
          <w:bCs/>
          <w:i/>
          <w:iCs/>
          <w:lang w:val="en-US" w:eastAsia="zh-CN"/>
        </w:rPr>
      </w:pPr>
      <w:r>
        <w:rPr>
          <w:rFonts w:hint="default"/>
          <w:b/>
          <w:bCs/>
          <w:i/>
          <w:iCs/>
          <w:lang w:val="en-US" w:eastAsia="zh-CN"/>
        </w:rPr>
        <w:t xml:space="preserve">Proposal </w:t>
      </w:r>
      <w:r>
        <w:rPr>
          <w:rFonts w:hint="eastAsia"/>
          <w:b/>
          <w:bCs/>
          <w:i/>
          <w:iCs/>
          <w:lang w:val="en-US" w:eastAsia="zh-CN"/>
        </w:rPr>
        <w:t>6</w:t>
      </w:r>
      <w:r>
        <w:rPr>
          <w:rFonts w:hint="default"/>
          <w:b/>
          <w:bCs/>
          <w:i/>
          <w:iCs/>
          <w:lang w:val="en-US" w:eastAsia="zh-CN"/>
        </w:rPr>
        <w:t>. No need to consider UE capability with the corresponding dedicated RRC signalling for DMRS power boosting.</w:t>
      </w:r>
    </w:p>
    <w:p>
      <w:pPr>
        <w:snapToGrid w:val="0"/>
        <w:spacing w:before="60" w:after="60"/>
        <w:rPr>
          <w:rFonts w:hint="eastAsia"/>
          <w:b/>
          <w:bCs/>
          <w:i/>
          <w:iCs/>
        </w:rPr>
      </w:pPr>
      <w:r>
        <w:rPr>
          <w:rFonts w:hint="eastAsia"/>
          <w:b/>
          <w:bCs/>
          <w:i/>
          <w:iCs/>
        </w:rPr>
        <w:t xml:space="preserve">Proposal </w:t>
      </w:r>
      <w:r>
        <w:rPr>
          <w:rFonts w:hint="eastAsia"/>
          <w:b/>
          <w:bCs/>
          <w:i/>
          <w:iCs/>
          <w:lang w:val="en-US" w:eastAsia="zh-CN"/>
        </w:rPr>
        <w:t>7</w:t>
      </w:r>
      <w:bookmarkStart w:id="4" w:name="_GoBack"/>
      <w:bookmarkEnd w:id="4"/>
      <w:r>
        <w:rPr>
          <w:rFonts w:hint="eastAsia"/>
          <w:b/>
          <w:bCs/>
          <w:i/>
          <w:iCs/>
          <w:lang w:val="en-US" w:eastAsia="zh-CN"/>
        </w:rPr>
        <w:t>. To consider RRC signalling to inform target UE RS location information of the co-schedule UE.</w:t>
      </w:r>
    </w:p>
    <w:p>
      <w:pPr>
        <w:widowControl w:val="0"/>
        <w:pBdr>
          <w:top w:val="single" w:color="auto" w:sz="12" w:space="3"/>
        </w:pBdr>
        <w:spacing w:beforeLines="0" w:afterLines="0"/>
        <w:jc w:val="left"/>
        <w:outlineLvl w:val="0"/>
        <w:rPr>
          <w:rFonts w:hint="eastAsia"/>
          <w:b/>
          <w:kern w:val="0"/>
          <w:sz w:val="24"/>
          <w:szCs w:val="24"/>
        </w:rPr>
      </w:pPr>
      <w:r>
        <w:rPr>
          <w:rFonts w:hint="eastAsia"/>
          <w:b/>
          <w:kern w:val="0"/>
          <w:sz w:val="24"/>
          <w:szCs w:val="24"/>
          <w:lang w:val="en-US" w:eastAsia="zh-CN"/>
        </w:rPr>
        <w:t xml:space="preserve">4 </w:t>
      </w:r>
      <w:r>
        <w:rPr>
          <w:rFonts w:hint="eastAsia"/>
          <w:b/>
          <w:kern w:val="0"/>
          <w:sz w:val="24"/>
          <w:szCs w:val="24"/>
        </w:rPr>
        <w:t>Reference</w:t>
      </w:r>
    </w:p>
    <w:p>
      <w:pPr>
        <w:widowControl w:val="0"/>
        <w:tabs>
          <w:tab w:val="left" w:pos="90"/>
          <w:tab w:val="left" w:pos="1868"/>
          <w:tab w:val="right" w:pos="10648"/>
        </w:tabs>
        <w:spacing w:beforeLines="0" w:afterLines="0"/>
        <w:jc w:val="left"/>
        <w:rPr>
          <w:sz w:val="20"/>
        </w:rPr>
      </w:pPr>
      <w:r>
        <w:rPr>
          <w:sz w:val="20"/>
        </w:rPr>
        <w:t>[</w:t>
      </w:r>
      <w:r>
        <w:rPr>
          <w:rFonts w:hint="eastAsia"/>
          <w:sz w:val="20"/>
        </w:rPr>
        <w:t>1</w:t>
      </w:r>
      <w:r>
        <w:rPr>
          <w:sz w:val="20"/>
        </w:rPr>
        <w:t xml:space="preserve">] </w:t>
      </w:r>
      <w:r>
        <w:rPr>
          <w:rFonts w:hint="eastAsia"/>
          <w:sz w:val="20"/>
        </w:rPr>
        <w:t xml:space="preserve"> R4-230</w:t>
      </w:r>
      <w:r>
        <w:rPr>
          <w:rFonts w:hint="eastAsia"/>
          <w:sz w:val="20"/>
          <w:lang w:val="en-US" w:eastAsia="zh-CN"/>
        </w:rPr>
        <w:t xml:space="preserve">9892, </w:t>
      </w:r>
      <w:r>
        <w:rPr>
          <w:rFonts w:hint="eastAsia"/>
          <w:sz w:val="20"/>
        </w:rPr>
        <w:t>WF on advanced receiver for MU-MIMO scenario, China Telecom.</w:t>
      </w:r>
    </w:p>
    <w:p>
      <w:pPr>
        <w:widowControl w:val="0"/>
        <w:tabs>
          <w:tab w:val="left" w:pos="90"/>
          <w:tab w:val="left" w:pos="1868"/>
          <w:tab w:val="right" w:pos="10648"/>
        </w:tabs>
        <w:spacing w:beforeLines="0" w:afterLines="0"/>
        <w:jc w:val="left"/>
        <w:rPr>
          <w:rFonts w:hint="default" w:eastAsia="宋体"/>
          <w:sz w:val="20"/>
          <w:lang w:val="en-US" w:eastAsia="zh-CN"/>
        </w:rPr>
      </w:pPr>
      <w:r>
        <w:rPr>
          <w:rFonts w:hint="eastAsia"/>
          <w:sz w:val="20"/>
        </w:rPr>
        <w:t xml:space="preserve">[2] </w:t>
      </w:r>
      <w:r>
        <w:rPr>
          <w:rFonts w:hint="eastAsia" w:ascii="Times New Roman" w:hAnsi="Times New Roman" w:eastAsia="宋体" w:cs="Times New Roman"/>
          <w:sz w:val="20"/>
        </w:rPr>
        <w:t xml:space="preserve"> </w:t>
      </w:r>
      <w:r>
        <w:rPr>
          <w:rFonts w:hint="eastAsia" w:cs="Times New Roman"/>
          <w:sz w:val="20"/>
          <w:highlight w:val="none"/>
          <w:lang w:val="en-US" w:eastAsia="zh-CN"/>
        </w:rPr>
        <w:t>R4-2311512</w:t>
      </w:r>
      <w:r>
        <w:rPr>
          <w:rFonts w:hint="eastAsia" w:cs="Times New Roman"/>
          <w:sz w:val="20"/>
          <w:lang w:val="en-US" w:eastAsia="zh-CN"/>
        </w:rPr>
        <w:t>, Simulation results for MU-MIMO, ZTE Corporation.</w:t>
      </w:r>
    </w:p>
    <w:p>
      <w:pPr>
        <w:widowControl w:val="0"/>
        <w:tabs>
          <w:tab w:val="left" w:pos="90"/>
          <w:tab w:val="left" w:pos="1868"/>
          <w:tab w:val="right" w:pos="10648"/>
        </w:tabs>
        <w:spacing w:beforeLines="0" w:afterLines="0"/>
        <w:jc w:val="left"/>
        <w:rPr>
          <w:sz w:val="20"/>
        </w:rPr>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Arial Unicode MS">
    <w:altName w:val="宋体"/>
    <w:panose1 w:val="020B0604020202020204"/>
    <w:charset w:val="86"/>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5"/>
          <w:spacing w:before="120" w:after="120"/>
          <w:jc w:val="center"/>
        </w:pPr>
        <w:r>
          <w:fldChar w:fldCharType="begin"/>
        </w:r>
        <w:r>
          <w:instrText xml:space="preserve"> PAGE   \* MERGEFORMAT </w:instrText>
        </w:r>
        <w:r>
          <w:fldChar w:fldCharType="separate"/>
        </w:r>
        <w:r>
          <w:t>4</w:t>
        </w:r>
        <w:r>
          <w:fldChar w:fldCharType="end"/>
        </w:r>
      </w:p>
    </w:sdtContent>
  </w:sdt>
  <w:p>
    <w:pPr>
      <w:pStyle w:val="15"/>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27B2149"/>
    <w:multiLevelType w:val="multilevel"/>
    <w:tmpl w:val="127B2149"/>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Arial" w:hAnsi="Arial"/>
      </w:rPr>
    </w:lvl>
    <w:lvl w:ilvl="2" w:tentative="0">
      <w:start w:val="1"/>
      <w:numFmt w:val="bullet"/>
      <w:lvlText w:val="o"/>
      <w:lvlJc w:val="left"/>
      <w:pPr>
        <w:ind w:left="1636" w:hanging="360"/>
      </w:pPr>
      <w:rPr>
        <w:rFonts w:hint="default" w:ascii="Courier New" w:hAnsi="Courier New" w:cs="Courier New"/>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0"/>
      <w:numFmt w:val="bullet"/>
      <w:lvlText w:val=""/>
      <w:lvlJc w:val="left"/>
      <w:pPr>
        <w:ind w:left="4536" w:hanging="360"/>
      </w:pPr>
      <w:rPr>
        <w:rFonts w:hint="default" w:ascii="Wingdings" w:hAnsi="Wingdings" w:eastAsia="宋体" w:cs="Times New Roman"/>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2B297B96"/>
    <w:multiLevelType w:val="multilevel"/>
    <w:tmpl w:val="2B297B96"/>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Arial" w:hAnsi="Arial"/>
        <w:color w:val="auto"/>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7">
    <w:nsid w:val="3C816062"/>
    <w:multiLevelType w:val="singleLevel"/>
    <w:tmpl w:val="3C816062"/>
    <w:lvl w:ilvl="0" w:tentative="0">
      <w:start w:val="1"/>
      <w:numFmt w:val="bullet"/>
      <w:lvlText w:val=""/>
      <w:lvlJc w:val="left"/>
      <w:pPr>
        <w:ind w:left="420" w:hanging="420"/>
      </w:pPr>
      <w:rPr>
        <w:rFonts w:hint="default" w:ascii="Wingdings" w:hAnsi="Wingdings"/>
        <w:sz w:val="13"/>
        <w:szCs w:val="13"/>
      </w:rPr>
    </w:lvl>
  </w:abstractNum>
  <w:abstractNum w:abstractNumId="8">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8"/>
  </w:num>
  <w:num w:numId="3">
    <w:abstractNumId w:val="5"/>
  </w:num>
  <w:num w:numId="4">
    <w:abstractNumId w:val="6"/>
  </w:num>
  <w:num w:numId="5">
    <w:abstractNumId w:val="1"/>
  </w:num>
  <w:num w:numId="6">
    <w:abstractNumId w:val="0"/>
  </w:num>
  <w:num w:numId="7">
    <w:abstractNumId w:val="4"/>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40688"/>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4128"/>
    <w:rsid w:val="006C4FC1"/>
    <w:rsid w:val="006D0BE3"/>
    <w:rsid w:val="006D73E7"/>
    <w:rsid w:val="006E07F5"/>
    <w:rsid w:val="006E2948"/>
    <w:rsid w:val="006F1E71"/>
    <w:rsid w:val="007100E9"/>
    <w:rsid w:val="00713289"/>
    <w:rsid w:val="00721C3B"/>
    <w:rsid w:val="007238ED"/>
    <w:rsid w:val="007274EB"/>
    <w:rsid w:val="00731627"/>
    <w:rsid w:val="00735D0D"/>
    <w:rsid w:val="00744B2F"/>
    <w:rsid w:val="00746E22"/>
    <w:rsid w:val="00756220"/>
    <w:rsid w:val="00764336"/>
    <w:rsid w:val="00770C57"/>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198"/>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C6AA9"/>
    <w:rsid w:val="009D77AD"/>
    <w:rsid w:val="009E2DC5"/>
    <w:rsid w:val="009F300C"/>
    <w:rsid w:val="009F6B4D"/>
    <w:rsid w:val="009F72E0"/>
    <w:rsid w:val="00A1419A"/>
    <w:rsid w:val="00A2192E"/>
    <w:rsid w:val="00A307A0"/>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3322B"/>
    <w:rsid w:val="00F35371"/>
    <w:rsid w:val="00F41A17"/>
    <w:rsid w:val="00F506E5"/>
    <w:rsid w:val="00F52DE2"/>
    <w:rsid w:val="00F535F8"/>
    <w:rsid w:val="00F60E48"/>
    <w:rsid w:val="00F655C0"/>
    <w:rsid w:val="00F67D26"/>
    <w:rsid w:val="00F71837"/>
    <w:rsid w:val="00F7259C"/>
    <w:rsid w:val="00F850E4"/>
    <w:rsid w:val="00F854AC"/>
    <w:rsid w:val="00F858CA"/>
    <w:rsid w:val="00F91B54"/>
    <w:rsid w:val="00F96911"/>
    <w:rsid w:val="00FA3682"/>
    <w:rsid w:val="00FA3D99"/>
    <w:rsid w:val="00FB2B12"/>
    <w:rsid w:val="00FB3C9D"/>
    <w:rsid w:val="00FB46E7"/>
    <w:rsid w:val="00FB6239"/>
    <w:rsid w:val="00FB7CA4"/>
    <w:rsid w:val="00FC3509"/>
    <w:rsid w:val="00FC43E8"/>
    <w:rsid w:val="00FD026F"/>
    <w:rsid w:val="00FD0720"/>
    <w:rsid w:val="00FD5FC4"/>
    <w:rsid w:val="00FE4F39"/>
    <w:rsid w:val="00FF10BD"/>
    <w:rsid w:val="011A0B49"/>
    <w:rsid w:val="014A0623"/>
    <w:rsid w:val="01536583"/>
    <w:rsid w:val="01572FC3"/>
    <w:rsid w:val="01764F01"/>
    <w:rsid w:val="018107C9"/>
    <w:rsid w:val="01854FE9"/>
    <w:rsid w:val="018E207B"/>
    <w:rsid w:val="0190283E"/>
    <w:rsid w:val="019D155B"/>
    <w:rsid w:val="01A428BB"/>
    <w:rsid w:val="01AE307F"/>
    <w:rsid w:val="01B35169"/>
    <w:rsid w:val="01C00B7B"/>
    <w:rsid w:val="01D46B8D"/>
    <w:rsid w:val="01D866D8"/>
    <w:rsid w:val="01ED4841"/>
    <w:rsid w:val="01EE2663"/>
    <w:rsid w:val="01FB366B"/>
    <w:rsid w:val="01FD3930"/>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C3F9C"/>
    <w:rsid w:val="02F82177"/>
    <w:rsid w:val="03073BDC"/>
    <w:rsid w:val="030B0647"/>
    <w:rsid w:val="030C40C1"/>
    <w:rsid w:val="033A0742"/>
    <w:rsid w:val="03445E8F"/>
    <w:rsid w:val="035154D3"/>
    <w:rsid w:val="03527C38"/>
    <w:rsid w:val="035402E6"/>
    <w:rsid w:val="03561517"/>
    <w:rsid w:val="0356746F"/>
    <w:rsid w:val="03746F87"/>
    <w:rsid w:val="03814F5B"/>
    <w:rsid w:val="03837582"/>
    <w:rsid w:val="038B3141"/>
    <w:rsid w:val="03A77DFA"/>
    <w:rsid w:val="03B339B1"/>
    <w:rsid w:val="03C05350"/>
    <w:rsid w:val="03C1287B"/>
    <w:rsid w:val="03C36B0E"/>
    <w:rsid w:val="03CF67FA"/>
    <w:rsid w:val="03E358F3"/>
    <w:rsid w:val="03E84DE8"/>
    <w:rsid w:val="04030035"/>
    <w:rsid w:val="04251A4C"/>
    <w:rsid w:val="042D2E97"/>
    <w:rsid w:val="04305EA0"/>
    <w:rsid w:val="043865BF"/>
    <w:rsid w:val="044C78D8"/>
    <w:rsid w:val="04537B11"/>
    <w:rsid w:val="04684A28"/>
    <w:rsid w:val="0476348C"/>
    <w:rsid w:val="04782230"/>
    <w:rsid w:val="0479507E"/>
    <w:rsid w:val="04894975"/>
    <w:rsid w:val="04AF7979"/>
    <w:rsid w:val="04B14B03"/>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601277E"/>
    <w:rsid w:val="060C5AED"/>
    <w:rsid w:val="06103146"/>
    <w:rsid w:val="06172561"/>
    <w:rsid w:val="061E54DA"/>
    <w:rsid w:val="061E5E22"/>
    <w:rsid w:val="0644007B"/>
    <w:rsid w:val="06460B91"/>
    <w:rsid w:val="0654187C"/>
    <w:rsid w:val="065475DE"/>
    <w:rsid w:val="0677709C"/>
    <w:rsid w:val="067C28D6"/>
    <w:rsid w:val="068967F5"/>
    <w:rsid w:val="068E06BC"/>
    <w:rsid w:val="069201CB"/>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47AE3"/>
    <w:rsid w:val="07A5677E"/>
    <w:rsid w:val="07B51934"/>
    <w:rsid w:val="07B9290D"/>
    <w:rsid w:val="07BB64F5"/>
    <w:rsid w:val="07BE52B9"/>
    <w:rsid w:val="07D57946"/>
    <w:rsid w:val="07D70D20"/>
    <w:rsid w:val="07ED524D"/>
    <w:rsid w:val="080124E3"/>
    <w:rsid w:val="080C7FA0"/>
    <w:rsid w:val="082D5BBC"/>
    <w:rsid w:val="08341060"/>
    <w:rsid w:val="08526116"/>
    <w:rsid w:val="08787FF0"/>
    <w:rsid w:val="0889002B"/>
    <w:rsid w:val="08A200D8"/>
    <w:rsid w:val="08A44DA6"/>
    <w:rsid w:val="08AA245A"/>
    <w:rsid w:val="08BA6E24"/>
    <w:rsid w:val="08C562FD"/>
    <w:rsid w:val="08CA2731"/>
    <w:rsid w:val="08CA27B1"/>
    <w:rsid w:val="08E916DF"/>
    <w:rsid w:val="08FC0AA5"/>
    <w:rsid w:val="09306537"/>
    <w:rsid w:val="09355076"/>
    <w:rsid w:val="09392119"/>
    <w:rsid w:val="09445E95"/>
    <w:rsid w:val="09543B3B"/>
    <w:rsid w:val="09600FBD"/>
    <w:rsid w:val="0963672B"/>
    <w:rsid w:val="098143BC"/>
    <w:rsid w:val="099F436D"/>
    <w:rsid w:val="09BD407A"/>
    <w:rsid w:val="09DA0E26"/>
    <w:rsid w:val="09E55691"/>
    <w:rsid w:val="09F67CD5"/>
    <w:rsid w:val="0A0835C8"/>
    <w:rsid w:val="0A145721"/>
    <w:rsid w:val="0A3708FF"/>
    <w:rsid w:val="0A3A5FEA"/>
    <w:rsid w:val="0A3B01F9"/>
    <w:rsid w:val="0A3F0488"/>
    <w:rsid w:val="0A402A36"/>
    <w:rsid w:val="0A646846"/>
    <w:rsid w:val="0A9B1B16"/>
    <w:rsid w:val="0A9E3D3D"/>
    <w:rsid w:val="0AA077E0"/>
    <w:rsid w:val="0AC0212C"/>
    <w:rsid w:val="0ACB2C6F"/>
    <w:rsid w:val="0AD542C1"/>
    <w:rsid w:val="0ADD5A20"/>
    <w:rsid w:val="0AE10FD9"/>
    <w:rsid w:val="0AF13898"/>
    <w:rsid w:val="0AFB3228"/>
    <w:rsid w:val="0AFC6C07"/>
    <w:rsid w:val="0B0F025C"/>
    <w:rsid w:val="0B0F0DA6"/>
    <w:rsid w:val="0B13439A"/>
    <w:rsid w:val="0B1A6333"/>
    <w:rsid w:val="0B2713F4"/>
    <w:rsid w:val="0B3D701F"/>
    <w:rsid w:val="0B3E7DD7"/>
    <w:rsid w:val="0B561995"/>
    <w:rsid w:val="0B5C2C2A"/>
    <w:rsid w:val="0B665E0A"/>
    <w:rsid w:val="0B8436DD"/>
    <w:rsid w:val="0B847B39"/>
    <w:rsid w:val="0B9E71DF"/>
    <w:rsid w:val="0BB524B8"/>
    <w:rsid w:val="0BB53CF3"/>
    <w:rsid w:val="0BC63DB2"/>
    <w:rsid w:val="0BCC4043"/>
    <w:rsid w:val="0BCC4B6A"/>
    <w:rsid w:val="0C1E494F"/>
    <w:rsid w:val="0C2E6A23"/>
    <w:rsid w:val="0C3427D0"/>
    <w:rsid w:val="0C43327D"/>
    <w:rsid w:val="0C4426AF"/>
    <w:rsid w:val="0C4577EC"/>
    <w:rsid w:val="0C5C6396"/>
    <w:rsid w:val="0C650A20"/>
    <w:rsid w:val="0C6E11B8"/>
    <w:rsid w:val="0C723CD1"/>
    <w:rsid w:val="0CB72726"/>
    <w:rsid w:val="0CB752EB"/>
    <w:rsid w:val="0CB94808"/>
    <w:rsid w:val="0CC37BC2"/>
    <w:rsid w:val="0CC74FB0"/>
    <w:rsid w:val="0CD87ABE"/>
    <w:rsid w:val="0CE26C42"/>
    <w:rsid w:val="0CE76B48"/>
    <w:rsid w:val="0CF62FDB"/>
    <w:rsid w:val="0CFB523A"/>
    <w:rsid w:val="0D2132FE"/>
    <w:rsid w:val="0D4B44A1"/>
    <w:rsid w:val="0D6E2620"/>
    <w:rsid w:val="0D704E21"/>
    <w:rsid w:val="0D7F48FE"/>
    <w:rsid w:val="0D883C88"/>
    <w:rsid w:val="0D900677"/>
    <w:rsid w:val="0D966BF7"/>
    <w:rsid w:val="0DBD71A3"/>
    <w:rsid w:val="0DCC3AE8"/>
    <w:rsid w:val="0DD74288"/>
    <w:rsid w:val="0DD87842"/>
    <w:rsid w:val="0DF202E1"/>
    <w:rsid w:val="0DF53CE3"/>
    <w:rsid w:val="0E0961C5"/>
    <w:rsid w:val="0E131C69"/>
    <w:rsid w:val="0E147898"/>
    <w:rsid w:val="0E2F216B"/>
    <w:rsid w:val="0E3352C6"/>
    <w:rsid w:val="0E6271DF"/>
    <w:rsid w:val="0E81568A"/>
    <w:rsid w:val="0E942250"/>
    <w:rsid w:val="0E963344"/>
    <w:rsid w:val="0E9E6E00"/>
    <w:rsid w:val="0EA40C1C"/>
    <w:rsid w:val="0ED50DDE"/>
    <w:rsid w:val="0EE41032"/>
    <w:rsid w:val="0EEC6F1D"/>
    <w:rsid w:val="0F103291"/>
    <w:rsid w:val="0F1D498B"/>
    <w:rsid w:val="0F337178"/>
    <w:rsid w:val="0F41022A"/>
    <w:rsid w:val="0F60682C"/>
    <w:rsid w:val="0F6763D9"/>
    <w:rsid w:val="0F702E87"/>
    <w:rsid w:val="0F715B2B"/>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6F1EB0"/>
    <w:rsid w:val="117B1D6A"/>
    <w:rsid w:val="117C2D9D"/>
    <w:rsid w:val="117F159E"/>
    <w:rsid w:val="11821DC9"/>
    <w:rsid w:val="11921373"/>
    <w:rsid w:val="119C45DF"/>
    <w:rsid w:val="119D7849"/>
    <w:rsid w:val="11C67B8F"/>
    <w:rsid w:val="11E059D2"/>
    <w:rsid w:val="11E57D4F"/>
    <w:rsid w:val="11F92DAB"/>
    <w:rsid w:val="11FC38D5"/>
    <w:rsid w:val="1201463E"/>
    <w:rsid w:val="12095296"/>
    <w:rsid w:val="120C5DAD"/>
    <w:rsid w:val="1210682D"/>
    <w:rsid w:val="121563D9"/>
    <w:rsid w:val="1227318C"/>
    <w:rsid w:val="123A05DB"/>
    <w:rsid w:val="124240B9"/>
    <w:rsid w:val="12436A05"/>
    <w:rsid w:val="125A117D"/>
    <w:rsid w:val="12680E73"/>
    <w:rsid w:val="127701EE"/>
    <w:rsid w:val="127E5AA6"/>
    <w:rsid w:val="12893E38"/>
    <w:rsid w:val="128B2749"/>
    <w:rsid w:val="129811DB"/>
    <w:rsid w:val="12A01A01"/>
    <w:rsid w:val="12AB7A32"/>
    <w:rsid w:val="12BB6535"/>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B85A02"/>
    <w:rsid w:val="13C20262"/>
    <w:rsid w:val="13D024B3"/>
    <w:rsid w:val="13D115EF"/>
    <w:rsid w:val="13D214FD"/>
    <w:rsid w:val="13D86A45"/>
    <w:rsid w:val="13DD445E"/>
    <w:rsid w:val="13FD073F"/>
    <w:rsid w:val="140171D9"/>
    <w:rsid w:val="14056498"/>
    <w:rsid w:val="1405674E"/>
    <w:rsid w:val="140815BB"/>
    <w:rsid w:val="14087FC1"/>
    <w:rsid w:val="14095006"/>
    <w:rsid w:val="141E583B"/>
    <w:rsid w:val="1424615D"/>
    <w:rsid w:val="142C143A"/>
    <w:rsid w:val="145F07C7"/>
    <w:rsid w:val="146C5189"/>
    <w:rsid w:val="14816B50"/>
    <w:rsid w:val="148313F4"/>
    <w:rsid w:val="1484169C"/>
    <w:rsid w:val="14934F1A"/>
    <w:rsid w:val="149559C4"/>
    <w:rsid w:val="14A759A3"/>
    <w:rsid w:val="14AC0C32"/>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24578"/>
    <w:rsid w:val="16C739DF"/>
    <w:rsid w:val="16DD3B26"/>
    <w:rsid w:val="16EB6E00"/>
    <w:rsid w:val="16FD2447"/>
    <w:rsid w:val="1712339A"/>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E66DD8"/>
    <w:rsid w:val="17E84839"/>
    <w:rsid w:val="17EE1403"/>
    <w:rsid w:val="17F25234"/>
    <w:rsid w:val="17FD061B"/>
    <w:rsid w:val="17FF6314"/>
    <w:rsid w:val="18005F41"/>
    <w:rsid w:val="18025414"/>
    <w:rsid w:val="18171305"/>
    <w:rsid w:val="181C41D3"/>
    <w:rsid w:val="18334194"/>
    <w:rsid w:val="183E1D37"/>
    <w:rsid w:val="183F5C09"/>
    <w:rsid w:val="184D0787"/>
    <w:rsid w:val="185D1883"/>
    <w:rsid w:val="18812331"/>
    <w:rsid w:val="18816F1C"/>
    <w:rsid w:val="18853F3E"/>
    <w:rsid w:val="18956393"/>
    <w:rsid w:val="18A8582C"/>
    <w:rsid w:val="18B50543"/>
    <w:rsid w:val="18CD7A02"/>
    <w:rsid w:val="19001FFC"/>
    <w:rsid w:val="190E2B4A"/>
    <w:rsid w:val="19256D7A"/>
    <w:rsid w:val="193275C2"/>
    <w:rsid w:val="19394FD2"/>
    <w:rsid w:val="195F3A6C"/>
    <w:rsid w:val="19663168"/>
    <w:rsid w:val="19786B0A"/>
    <w:rsid w:val="199A2059"/>
    <w:rsid w:val="19AD5184"/>
    <w:rsid w:val="19B46E10"/>
    <w:rsid w:val="19C456C1"/>
    <w:rsid w:val="19D75435"/>
    <w:rsid w:val="19DD71E7"/>
    <w:rsid w:val="19F061A1"/>
    <w:rsid w:val="1A054259"/>
    <w:rsid w:val="1A081816"/>
    <w:rsid w:val="1A165171"/>
    <w:rsid w:val="1A292043"/>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AFC4A9B"/>
    <w:rsid w:val="1B0F19AE"/>
    <w:rsid w:val="1B2160BB"/>
    <w:rsid w:val="1B3637AD"/>
    <w:rsid w:val="1B3E0DB5"/>
    <w:rsid w:val="1B454C94"/>
    <w:rsid w:val="1B5258E6"/>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52669"/>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E615C9"/>
    <w:rsid w:val="1D037029"/>
    <w:rsid w:val="1D3305FF"/>
    <w:rsid w:val="1D395282"/>
    <w:rsid w:val="1D3A7549"/>
    <w:rsid w:val="1D5F5386"/>
    <w:rsid w:val="1D7072CE"/>
    <w:rsid w:val="1D9E30A9"/>
    <w:rsid w:val="1DA3542A"/>
    <w:rsid w:val="1DAB1006"/>
    <w:rsid w:val="1DB33C11"/>
    <w:rsid w:val="1DC65562"/>
    <w:rsid w:val="1DD32F44"/>
    <w:rsid w:val="1DD9630A"/>
    <w:rsid w:val="1DE94164"/>
    <w:rsid w:val="1DEA459C"/>
    <w:rsid w:val="1DEE1B11"/>
    <w:rsid w:val="1E164B52"/>
    <w:rsid w:val="1E273844"/>
    <w:rsid w:val="1E2F243E"/>
    <w:rsid w:val="1E404092"/>
    <w:rsid w:val="1E455D19"/>
    <w:rsid w:val="1E595CAF"/>
    <w:rsid w:val="1E6607F9"/>
    <w:rsid w:val="1E805396"/>
    <w:rsid w:val="1E884F62"/>
    <w:rsid w:val="1E9D6342"/>
    <w:rsid w:val="1E9D6D15"/>
    <w:rsid w:val="1EA77730"/>
    <w:rsid w:val="1EC36E9D"/>
    <w:rsid w:val="1EDE4CB0"/>
    <w:rsid w:val="1EE25FDD"/>
    <w:rsid w:val="1EF5103F"/>
    <w:rsid w:val="1F090F9B"/>
    <w:rsid w:val="1F0E5D6B"/>
    <w:rsid w:val="1F4F2219"/>
    <w:rsid w:val="1F721405"/>
    <w:rsid w:val="1F935819"/>
    <w:rsid w:val="1FA6556D"/>
    <w:rsid w:val="1FAF2571"/>
    <w:rsid w:val="1FC55EDA"/>
    <w:rsid w:val="1FCE593C"/>
    <w:rsid w:val="1FE312AC"/>
    <w:rsid w:val="1FE815CC"/>
    <w:rsid w:val="1FEC5915"/>
    <w:rsid w:val="1FED32EF"/>
    <w:rsid w:val="200631D6"/>
    <w:rsid w:val="20134054"/>
    <w:rsid w:val="20165E5E"/>
    <w:rsid w:val="202605DE"/>
    <w:rsid w:val="20446081"/>
    <w:rsid w:val="204852AD"/>
    <w:rsid w:val="204E6676"/>
    <w:rsid w:val="205A5AA0"/>
    <w:rsid w:val="20773A28"/>
    <w:rsid w:val="208574F4"/>
    <w:rsid w:val="208F6BAF"/>
    <w:rsid w:val="20A462BA"/>
    <w:rsid w:val="20A976E7"/>
    <w:rsid w:val="20BF2AAC"/>
    <w:rsid w:val="20C849C7"/>
    <w:rsid w:val="20DF66D2"/>
    <w:rsid w:val="20EC3F2E"/>
    <w:rsid w:val="20EC7C3E"/>
    <w:rsid w:val="21050673"/>
    <w:rsid w:val="210548E9"/>
    <w:rsid w:val="21124D15"/>
    <w:rsid w:val="211F1095"/>
    <w:rsid w:val="213E7119"/>
    <w:rsid w:val="214E1665"/>
    <w:rsid w:val="21810744"/>
    <w:rsid w:val="218D6EF5"/>
    <w:rsid w:val="2195668B"/>
    <w:rsid w:val="21A130EA"/>
    <w:rsid w:val="21AD1197"/>
    <w:rsid w:val="21C267BF"/>
    <w:rsid w:val="21CB70A9"/>
    <w:rsid w:val="21CD6BCD"/>
    <w:rsid w:val="21CE6067"/>
    <w:rsid w:val="21CF439A"/>
    <w:rsid w:val="21D35770"/>
    <w:rsid w:val="21F00127"/>
    <w:rsid w:val="22045B97"/>
    <w:rsid w:val="221D2FA3"/>
    <w:rsid w:val="22247705"/>
    <w:rsid w:val="2226635F"/>
    <w:rsid w:val="222D4F0B"/>
    <w:rsid w:val="223D7545"/>
    <w:rsid w:val="22411D14"/>
    <w:rsid w:val="22423BE1"/>
    <w:rsid w:val="22454449"/>
    <w:rsid w:val="22500810"/>
    <w:rsid w:val="226347BD"/>
    <w:rsid w:val="22682935"/>
    <w:rsid w:val="226B4722"/>
    <w:rsid w:val="226F564C"/>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F70BA5"/>
    <w:rsid w:val="23F93D0D"/>
    <w:rsid w:val="24025806"/>
    <w:rsid w:val="2405417E"/>
    <w:rsid w:val="24096754"/>
    <w:rsid w:val="240D1C29"/>
    <w:rsid w:val="241B5C62"/>
    <w:rsid w:val="245872F9"/>
    <w:rsid w:val="245943D9"/>
    <w:rsid w:val="245E6B64"/>
    <w:rsid w:val="2463385E"/>
    <w:rsid w:val="24967323"/>
    <w:rsid w:val="249D5FC8"/>
    <w:rsid w:val="24A1538E"/>
    <w:rsid w:val="24B918AE"/>
    <w:rsid w:val="24B9450F"/>
    <w:rsid w:val="24C83F94"/>
    <w:rsid w:val="24F60CDA"/>
    <w:rsid w:val="250D450C"/>
    <w:rsid w:val="25134332"/>
    <w:rsid w:val="25141A5B"/>
    <w:rsid w:val="2521546A"/>
    <w:rsid w:val="252B49E0"/>
    <w:rsid w:val="25734B61"/>
    <w:rsid w:val="257851FD"/>
    <w:rsid w:val="258F6BC4"/>
    <w:rsid w:val="25975923"/>
    <w:rsid w:val="259A3D0A"/>
    <w:rsid w:val="259C29DF"/>
    <w:rsid w:val="25A95F3E"/>
    <w:rsid w:val="25BF6041"/>
    <w:rsid w:val="25C35718"/>
    <w:rsid w:val="25C958E5"/>
    <w:rsid w:val="25CF0252"/>
    <w:rsid w:val="25D0248E"/>
    <w:rsid w:val="25F81D70"/>
    <w:rsid w:val="25FB5636"/>
    <w:rsid w:val="25FE58A9"/>
    <w:rsid w:val="26070462"/>
    <w:rsid w:val="260D2C45"/>
    <w:rsid w:val="261E053A"/>
    <w:rsid w:val="26395C92"/>
    <w:rsid w:val="26484954"/>
    <w:rsid w:val="266237C3"/>
    <w:rsid w:val="267550B9"/>
    <w:rsid w:val="26A30ADD"/>
    <w:rsid w:val="26C472EC"/>
    <w:rsid w:val="26C55EA1"/>
    <w:rsid w:val="26C875B1"/>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216FE7"/>
    <w:rsid w:val="2831470F"/>
    <w:rsid w:val="283527C3"/>
    <w:rsid w:val="283744B4"/>
    <w:rsid w:val="28485D62"/>
    <w:rsid w:val="285560D7"/>
    <w:rsid w:val="28760CA0"/>
    <w:rsid w:val="288A05DD"/>
    <w:rsid w:val="28937D89"/>
    <w:rsid w:val="28C96C14"/>
    <w:rsid w:val="28D53334"/>
    <w:rsid w:val="28E138E3"/>
    <w:rsid w:val="28E74216"/>
    <w:rsid w:val="28E87EE4"/>
    <w:rsid w:val="2903396A"/>
    <w:rsid w:val="29235EFC"/>
    <w:rsid w:val="292918ED"/>
    <w:rsid w:val="294E766A"/>
    <w:rsid w:val="2978319A"/>
    <w:rsid w:val="299752B2"/>
    <w:rsid w:val="29A3014B"/>
    <w:rsid w:val="29A74CBD"/>
    <w:rsid w:val="29AE4BB2"/>
    <w:rsid w:val="29B01C34"/>
    <w:rsid w:val="29B16357"/>
    <w:rsid w:val="29BA0D88"/>
    <w:rsid w:val="29CF32B2"/>
    <w:rsid w:val="29DE15A2"/>
    <w:rsid w:val="29EF3680"/>
    <w:rsid w:val="29EF424E"/>
    <w:rsid w:val="29F62E74"/>
    <w:rsid w:val="29F93F5E"/>
    <w:rsid w:val="29FA7F26"/>
    <w:rsid w:val="2A071C0A"/>
    <w:rsid w:val="2A0C677E"/>
    <w:rsid w:val="2A1B4621"/>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B1684"/>
    <w:rsid w:val="2B7B70BF"/>
    <w:rsid w:val="2B8B422C"/>
    <w:rsid w:val="2BA07D38"/>
    <w:rsid w:val="2BB960F0"/>
    <w:rsid w:val="2BC40957"/>
    <w:rsid w:val="2BCB5DAA"/>
    <w:rsid w:val="2BEE2474"/>
    <w:rsid w:val="2BF369B9"/>
    <w:rsid w:val="2BFC0A4A"/>
    <w:rsid w:val="2C072379"/>
    <w:rsid w:val="2C094904"/>
    <w:rsid w:val="2C0E55A1"/>
    <w:rsid w:val="2C3658B0"/>
    <w:rsid w:val="2C3A7BF6"/>
    <w:rsid w:val="2C425BCE"/>
    <w:rsid w:val="2C44676A"/>
    <w:rsid w:val="2C4A080C"/>
    <w:rsid w:val="2C54533B"/>
    <w:rsid w:val="2C591378"/>
    <w:rsid w:val="2C5B1D08"/>
    <w:rsid w:val="2C8F4862"/>
    <w:rsid w:val="2C9E5AC8"/>
    <w:rsid w:val="2CA2721B"/>
    <w:rsid w:val="2CB600FC"/>
    <w:rsid w:val="2CE512AC"/>
    <w:rsid w:val="2CE76948"/>
    <w:rsid w:val="2D026315"/>
    <w:rsid w:val="2D0764BD"/>
    <w:rsid w:val="2D0B3169"/>
    <w:rsid w:val="2D0D4219"/>
    <w:rsid w:val="2D153544"/>
    <w:rsid w:val="2D2D2DE2"/>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5034DC"/>
    <w:rsid w:val="2E572AB9"/>
    <w:rsid w:val="2E58199C"/>
    <w:rsid w:val="2E616039"/>
    <w:rsid w:val="2E671E59"/>
    <w:rsid w:val="2E6C0A75"/>
    <w:rsid w:val="2E7258DC"/>
    <w:rsid w:val="2E79458E"/>
    <w:rsid w:val="2E797A78"/>
    <w:rsid w:val="2E7C6A94"/>
    <w:rsid w:val="2E8321A5"/>
    <w:rsid w:val="2E8E5C2A"/>
    <w:rsid w:val="2E93618F"/>
    <w:rsid w:val="2E9F0665"/>
    <w:rsid w:val="2E9F6D95"/>
    <w:rsid w:val="2EAE350B"/>
    <w:rsid w:val="2EB20A6C"/>
    <w:rsid w:val="2EBC2287"/>
    <w:rsid w:val="2ECA3116"/>
    <w:rsid w:val="2ED31167"/>
    <w:rsid w:val="2EDD7896"/>
    <w:rsid w:val="2EEA6E65"/>
    <w:rsid w:val="2EEC265B"/>
    <w:rsid w:val="2EED2F50"/>
    <w:rsid w:val="2F00052B"/>
    <w:rsid w:val="2F0367CD"/>
    <w:rsid w:val="2F0378D9"/>
    <w:rsid w:val="2F103B21"/>
    <w:rsid w:val="2F1251F2"/>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4478EC"/>
    <w:rsid w:val="304A314A"/>
    <w:rsid w:val="30916BB1"/>
    <w:rsid w:val="30962F3E"/>
    <w:rsid w:val="30AA2585"/>
    <w:rsid w:val="30AD7725"/>
    <w:rsid w:val="30C16A19"/>
    <w:rsid w:val="30D32236"/>
    <w:rsid w:val="30FA7530"/>
    <w:rsid w:val="30FF2795"/>
    <w:rsid w:val="310375CD"/>
    <w:rsid w:val="31131DF6"/>
    <w:rsid w:val="311611B3"/>
    <w:rsid w:val="313C313D"/>
    <w:rsid w:val="314E236F"/>
    <w:rsid w:val="315E0B07"/>
    <w:rsid w:val="31621F46"/>
    <w:rsid w:val="316E7AA7"/>
    <w:rsid w:val="316E7CA0"/>
    <w:rsid w:val="317206BF"/>
    <w:rsid w:val="317932EA"/>
    <w:rsid w:val="317E5000"/>
    <w:rsid w:val="31B718F2"/>
    <w:rsid w:val="31B912B2"/>
    <w:rsid w:val="31D052DA"/>
    <w:rsid w:val="31D20051"/>
    <w:rsid w:val="31EF7EE8"/>
    <w:rsid w:val="3201404F"/>
    <w:rsid w:val="320901F5"/>
    <w:rsid w:val="320B7CCB"/>
    <w:rsid w:val="32105DE8"/>
    <w:rsid w:val="3235187E"/>
    <w:rsid w:val="3237186B"/>
    <w:rsid w:val="32376F20"/>
    <w:rsid w:val="323B6798"/>
    <w:rsid w:val="32454376"/>
    <w:rsid w:val="32537B57"/>
    <w:rsid w:val="32567FC0"/>
    <w:rsid w:val="325F618E"/>
    <w:rsid w:val="326B2DFA"/>
    <w:rsid w:val="32757E99"/>
    <w:rsid w:val="32882CBB"/>
    <w:rsid w:val="328F5534"/>
    <w:rsid w:val="329A6ACE"/>
    <w:rsid w:val="32A230DB"/>
    <w:rsid w:val="32B520D3"/>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BF4199"/>
    <w:rsid w:val="33FE62E7"/>
    <w:rsid w:val="340D25F6"/>
    <w:rsid w:val="340F5E5C"/>
    <w:rsid w:val="342B76C7"/>
    <w:rsid w:val="343A1527"/>
    <w:rsid w:val="34447898"/>
    <w:rsid w:val="344E62FA"/>
    <w:rsid w:val="3472234D"/>
    <w:rsid w:val="347D500F"/>
    <w:rsid w:val="34830157"/>
    <w:rsid w:val="34872D27"/>
    <w:rsid w:val="349164BD"/>
    <w:rsid w:val="34B32986"/>
    <w:rsid w:val="34BD02AE"/>
    <w:rsid w:val="34D13A35"/>
    <w:rsid w:val="34DA26A8"/>
    <w:rsid w:val="34E63919"/>
    <w:rsid w:val="34E960F1"/>
    <w:rsid w:val="350B42D5"/>
    <w:rsid w:val="350F6258"/>
    <w:rsid w:val="351622C7"/>
    <w:rsid w:val="351A603C"/>
    <w:rsid w:val="352821F6"/>
    <w:rsid w:val="35387F19"/>
    <w:rsid w:val="3539550B"/>
    <w:rsid w:val="353C7CFC"/>
    <w:rsid w:val="356652C5"/>
    <w:rsid w:val="356678B4"/>
    <w:rsid w:val="3573649F"/>
    <w:rsid w:val="357E4B0A"/>
    <w:rsid w:val="35866D7F"/>
    <w:rsid w:val="358F6BDF"/>
    <w:rsid w:val="35A26D98"/>
    <w:rsid w:val="35A66B03"/>
    <w:rsid w:val="35C0105B"/>
    <w:rsid w:val="35C06D50"/>
    <w:rsid w:val="35D24294"/>
    <w:rsid w:val="35D85F6C"/>
    <w:rsid w:val="35FF6F3C"/>
    <w:rsid w:val="36075F27"/>
    <w:rsid w:val="36121506"/>
    <w:rsid w:val="361D7A43"/>
    <w:rsid w:val="361F3323"/>
    <w:rsid w:val="362E33B8"/>
    <w:rsid w:val="36402EFA"/>
    <w:rsid w:val="364271C9"/>
    <w:rsid w:val="36496A51"/>
    <w:rsid w:val="365623F6"/>
    <w:rsid w:val="36670090"/>
    <w:rsid w:val="368230C6"/>
    <w:rsid w:val="368B096F"/>
    <w:rsid w:val="368F7E4F"/>
    <w:rsid w:val="36985297"/>
    <w:rsid w:val="369F633B"/>
    <w:rsid w:val="36A30FDB"/>
    <w:rsid w:val="36A7007C"/>
    <w:rsid w:val="36B24AE8"/>
    <w:rsid w:val="36BD0DC4"/>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BB1155"/>
    <w:rsid w:val="37C94031"/>
    <w:rsid w:val="37CA042E"/>
    <w:rsid w:val="37D44549"/>
    <w:rsid w:val="37D77B09"/>
    <w:rsid w:val="37D97EDE"/>
    <w:rsid w:val="380D7E8A"/>
    <w:rsid w:val="382B1BDF"/>
    <w:rsid w:val="382E392C"/>
    <w:rsid w:val="38342E90"/>
    <w:rsid w:val="384A24FB"/>
    <w:rsid w:val="384B7332"/>
    <w:rsid w:val="385056AF"/>
    <w:rsid w:val="38706DCB"/>
    <w:rsid w:val="388E5848"/>
    <w:rsid w:val="38A94D18"/>
    <w:rsid w:val="38BD31EE"/>
    <w:rsid w:val="38CB3BDF"/>
    <w:rsid w:val="38D33D29"/>
    <w:rsid w:val="38E40A5B"/>
    <w:rsid w:val="391476F2"/>
    <w:rsid w:val="39285D57"/>
    <w:rsid w:val="39372A0B"/>
    <w:rsid w:val="394B6470"/>
    <w:rsid w:val="39526430"/>
    <w:rsid w:val="398142C6"/>
    <w:rsid w:val="39860592"/>
    <w:rsid w:val="39872512"/>
    <w:rsid w:val="39A602F9"/>
    <w:rsid w:val="39A611EE"/>
    <w:rsid w:val="39BD45C8"/>
    <w:rsid w:val="39C2316A"/>
    <w:rsid w:val="39D7513A"/>
    <w:rsid w:val="39F36281"/>
    <w:rsid w:val="39F56CC2"/>
    <w:rsid w:val="39FD376D"/>
    <w:rsid w:val="39FD6C9C"/>
    <w:rsid w:val="3A012E04"/>
    <w:rsid w:val="3A0224B9"/>
    <w:rsid w:val="3A16794C"/>
    <w:rsid w:val="3A226969"/>
    <w:rsid w:val="3A3F47CE"/>
    <w:rsid w:val="3A4E1C5D"/>
    <w:rsid w:val="3A523735"/>
    <w:rsid w:val="3A557AE4"/>
    <w:rsid w:val="3A6B0F84"/>
    <w:rsid w:val="3A727435"/>
    <w:rsid w:val="3A94055A"/>
    <w:rsid w:val="3AC17E3A"/>
    <w:rsid w:val="3ACA453D"/>
    <w:rsid w:val="3ACB5746"/>
    <w:rsid w:val="3ACF067B"/>
    <w:rsid w:val="3AD821AD"/>
    <w:rsid w:val="3ADD2B05"/>
    <w:rsid w:val="3AE417E3"/>
    <w:rsid w:val="3AE440AF"/>
    <w:rsid w:val="3AF7667E"/>
    <w:rsid w:val="3B032215"/>
    <w:rsid w:val="3B10519B"/>
    <w:rsid w:val="3B113F51"/>
    <w:rsid w:val="3B185809"/>
    <w:rsid w:val="3B307112"/>
    <w:rsid w:val="3B540533"/>
    <w:rsid w:val="3B5A2A22"/>
    <w:rsid w:val="3B632CFB"/>
    <w:rsid w:val="3B7804A3"/>
    <w:rsid w:val="3B8010C0"/>
    <w:rsid w:val="3B8E2153"/>
    <w:rsid w:val="3BA03B83"/>
    <w:rsid w:val="3BB20883"/>
    <w:rsid w:val="3BC34E75"/>
    <w:rsid w:val="3BCB270F"/>
    <w:rsid w:val="3BCD7395"/>
    <w:rsid w:val="3BCF7E47"/>
    <w:rsid w:val="3BD96AA6"/>
    <w:rsid w:val="3C0429BF"/>
    <w:rsid w:val="3C0E397E"/>
    <w:rsid w:val="3C197E95"/>
    <w:rsid w:val="3C1A201A"/>
    <w:rsid w:val="3C337B9C"/>
    <w:rsid w:val="3C371D4B"/>
    <w:rsid w:val="3C3B4B9D"/>
    <w:rsid w:val="3C413C82"/>
    <w:rsid w:val="3C471C36"/>
    <w:rsid w:val="3C5A6B66"/>
    <w:rsid w:val="3C6B7D5C"/>
    <w:rsid w:val="3C734413"/>
    <w:rsid w:val="3C8556C4"/>
    <w:rsid w:val="3C944DC5"/>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E0209BD"/>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F31E7F"/>
    <w:rsid w:val="3EF36DF0"/>
    <w:rsid w:val="3F053EF6"/>
    <w:rsid w:val="3F093188"/>
    <w:rsid w:val="3F135B2E"/>
    <w:rsid w:val="3F173F6B"/>
    <w:rsid w:val="3F1E1DE8"/>
    <w:rsid w:val="3F253B0C"/>
    <w:rsid w:val="3F2C04C4"/>
    <w:rsid w:val="3F3E7C9F"/>
    <w:rsid w:val="3F416B99"/>
    <w:rsid w:val="3F4355C1"/>
    <w:rsid w:val="3F4F5AD7"/>
    <w:rsid w:val="3F6B75A6"/>
    <w:rsid w:val="3F840943"/>
    <w:rsid w:val="3F8C0A49"/>
    <w:rsid w:val="3F913853"/>
    <w:rsid w:val="3F9660C3"/>
    <w:rsid w:val="3FA827ED"/>
    <w:rsid w:val="3FB45C58"/>
    <w:rsid w:val="3FC36557"/>
    <w:rsid w:val="3FC8449B"/>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76F8"/>
    <w:rsid w:val="40A25054"/>
    <w:rsid w:val="40A325E0"/>
    <w:rsid w:val="40BD0DA1"/>
    <w:rsid w:val="40EC7D18"/>
    <w:rsid w:val="40ED11A0"/>
    <w:rsid w:val="40FD1BF0"/>
    <w:rsid w:val="41096BC0"/>
    <w:rsid w:val="410A75B6"/>
    <w:rsid w:val="410B452A"/>
    <w:rsid w:val="413353F1"/>
    <w:rsid w:val="41466208"/>
    <w:rsid w:val="41513BC9"/>
    <w:rsid w:val="41735B7F"/>
    <w:rsid w:val="41A35744"/>
    <w:rsid w:val="41A65F04"/>
    <w:rsid w:val="41D75714"/>
    <w:rsid w:val="41DD3BC3"/>
    <w:rsid w:val="41EE2F03"/>
    <w:rsid w:val="41F13D79"/>
    <w:rsid w:val="41F466FD"/>
    <w:rsid w:val="42002BC7"/>
    <w:rsid w:val="42026B03"/>
    <w:rsid w:val="420D197F"/>
    <w:rsid w:val="42187EBE"/>
    <w:rsid w:val="421C3DAC"/>
    <w:rsid w:val="4227435A"/>
    <w:rsid w:val="42303B60"/>
    <w:rsid w:val="424B5824"/>
    <w:rsid w:val="426973AD"/>
    <w:rsid w:val="427A67A1"/>
    <w:rsid w:val="427E0B36"/>
    <w:rsid w:val="42874976"/>
    <w:rsid w:val="42A03D98"/>
    <w:rsid w:val="42B94BC1"/>
    <w:rsid w:val="42BB4366"/>
    <w:rsid w:val="42C30254"/>
    <w:rsid w:val="42C42A08"/>
    <w:rsid w:val="42D064B1"/>
    <w:rsid w:val="42DE48A3"/>
    <w:rsid w:val="42E16058"/>
    <w:rsid w:val="42F17BF5"/>
    <w:rsid w:val="42F87EC9"/>
    <w:rsid w:val="42FA45BF"/>
    <w:rsid w:val="430E7E66"/>
    <w:rsid w:val="4332317A"/>
    <w:rsid w:val="433F6B54"/>
    <w:rsid w:val="4346543A"/>
    <w:rsid w:val="435B1259"/>
    <w:rsid w:val="436263D5"/>
    <w:rsid w:val="437556C4"/>
    <w:rsid w:val="43874CD4"/>
    <w:rsid w:val="43AF2D32"/>
    <w:rsid w:val="43B76E4F"/>
    <w:rsid w:val="43CF0206"/>
    <w:rsid w:val="43D85D6D"/>
    <w:rsid w:val="43EC6F1F"/>
    <w:rsid w:val="43FE44BA"/>
    <w:rsid w:val="440A270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F03F8F"/>
    <w:rsid w:val="44F14ECF"/>
    <w:rsid w:val="44FD1AB6"/>
    <w:rsid w:val="45275172"/>
    <w:rsid w:val="452754C3"/>
    <w:rsid w:val="45332511"/>
    <w:rsid w:val="45412C46"/>
    <w:rsid w:val="45514AD5"/>
    <w:rsid w:val="4552412E"/>
    <w:rsid w:val="455908C0"/>
    <w:rsid w:val="45644E09"/>
    <w:rsid w:val="45761EDD"/>
    <w:rsid w:val="457A7286"/>
    <w:rsid w:val="457B06AA"/>
    <w:rsid w:val="457C7D39"/>
    <w:rsid w:val="458667C4"/>
    <w:rsid w:val="45881ACE"/>
    <w:rsid w:val="45883085"/>
    <w:rsid w:val="458F5163"/>
    <w:rsid w:val="459C5A47"/>
    <w:rsid w:val="45A82F38"/>
    <w:rsid w:val="45AC0441"/>
    <w:rsid w:val="45AE5935"/>
    <w:rsid w:val="45B047D1"/>
    <w:rsid w:val="45BE6191"/>
    <w:rsid w:val="45BE648C"/>
    <w:rsid w:val="45CD2126"/>
    <w:rsid w:val="45D90EEF"/>
    <w:rsid w:val="460C5979"/>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80465"/>
    <w:rsid w:val="46AD2D54"/>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8A16CD"/>
    <w:rsid w:val="49A33C27"/>
    <w:rsid w:val="49A750B5"/>
    <w:rsid w:val="49BE07DA"/>
    <w:rsid w:val="49C84AA0"/>
    <w:rsid w:val="49D7694D"/>
    <w:rsid w:val="4A0244D3"/>
    <w:rsid w:val="4A255046"/>
    <w:rsid w:val="4A28799C"/>
    <w:rsid w:val="4A2E1525"/>
    <w:rsid w:val="4A2E4DBF"/>
    <w:rsid w:val="4A5A756D"/>
    <w:rsid w:val="4A785772"/>
    <w:rsid w:val="4A89105B"/>
    <w:rsid w:val="4AA341CC"/>
    <w:rsid w:val="4AB94963"/>
    <w:rsid w:val="4AC13295"/>
    <w:rsid w:val="4AC31003"/>
    <w:rsid w:val="4AC40F4C"/>
    <w:rsid w:val="4AD25F33"/>
    <w:rsid w:val="4AE072CB"/>
    <w:rsid w:val="4AE93159"/>
    <w:rsid w:val="4AF02EA1"/>
    <w:rsid w:val="4AFA3C0E"/>
    <w:rsid w:val="4B174032"/>
    <w:rsid w:val="4B250CF8"/>
    <w:rsid w:val="4B3E7ACE"/>
    <w:rsid w:val="4B57342A"/>
    <w:rsid w:val="4B6C6FBC"/>
    <w:rsid w:val="4B7C4100"/>
    <w:rsid w:val="4B830F9B"/>
    <w:rsid w:val="4B9B0C47"/>
    <w:rsid w:val="4B9D4011"/>
    <w:rsid w:val="4BB36BDD"/>
    <w:rsid w:val="4BC32290"/>
    <w:rsid w:val="4BD0339A"/>
    <w:rsid w:val="4BF32495"/>
    <w:rsid w:val="4BFA3FA2"/>
    <w:rsid w:val="4C2A4544"/>
    <w:rsid w:val="4C2B4DDD"/>
    <w:rsid w:val="4C54015A"/>
    <w:rsid w:val="4C562920"/>
    <w:rsid w:val="4C5D1F92"/>
    <w:rsid w:val="4C603F16"/>
    <w:rsid w:val="4C6262E0"/>
    <w:rsid w:val="4C6703A3"/>
    <w:rsid w:val="4C6D7518"/>
    <w:rsid w:val="4C923A72"/>
    <w:rsid w:val="4C9E2807"/>
    <w:rsid w:val="4CB96B0F"/>
    <w:rsid w:val="4CD315DD"/>
    <w:rsid w:val="4CE34E9F"/>
    <w:rsid w:val="4CED698D"/>
    <w:rsid w:val="4CF52D94"/>
    <w:rsid w:val="4D462159"/>
    <w:rsid w:val="4D566017"/>
    <w:rsid w:val="4D7D3EFB"/>
    <w:rsid w:val="4D8B0123"/>
    <w:rsid w:val="4DA25303"/>
    <w:rsid w:val="4DAF14C5"/>
    <w:rsid w:val="4DB9067A"/>
    <w:rsid w:val="4DC605B6"/>
    <w:rsid w:val="4DD129F2"/>
    <w:rsid w:val="4DD732D2"/>
    <w:rsid w:val="4DDD4847"/>
    <w:rsid w:val="4DEC0985"/>
    <w:rsid w:val="4E015422"/>
    <w:rsid w:val="4E0538A3"/>
    <w:rsid w:val="4E0B2BF7"/>
    <w:rsid w:val="4E0E6818"/>
    <w:rsid w:val="4E27683A"/>
    <w:rsid w:val="4E4C50A3"/>
    <w:rsid w:val="4E510698"/>
    <w:rsid w:val="4E576363"/>
    <w:rsid w:val="4E635567"/>
    <w:rsid w:val="4E742982"/>
    <w:rsid w:val="4E9C0636"/>
    <w:rsid w:val="4EA30DB6"/>
    <w:rsid w:val="4EA7341F"/>
    <w:rsid w:val="4EDB58B2"/>
    <w:rsid w:val="4EE925CE"/>
    <w:rsid w:val="4EEF2E30"/>
    <w:rsid w:val="4EF24828"/>
    <w:rsid w:val="4EF61ED7"/>
    <w:rsid w:val="4EFE7F59"/>
    <w:rsid w:val="4F285975"/>
    <w:rsid w:val="4F2A7BF3"/>
    <w:rsid w:val="4F2E2624"/>
    <w:rsid w:val="4F431C53"/>
    <w:rsid w:val="4F4B49E4"/>
    <w:rsid w:val="4F4E1077"/>
    <w:rsid w:val="4F546156"/>
    <w:rsid w:val="4F844A99"/>
    <w:rsid w:val="4F94662C"/>
    <w:rsid w:val="4FAC5950"/>
    <w:rsid w:val="4FB00163"/>
    <w:rsid w:val="4FB208E7"/>
    <w:rsid w:val="4FBF68C0"/>
    <w:rsid w:val="4FE14BD8"/>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DD524F"/>
    <w:rsid w:val="50F8688B"/>
    <w:rsid w:val="50FC4E36"/>
    <w:rsid w:val="5105169B"/>
    <w:rsid w:val="51062881"/>
    <w:rsid w:val="510861B3"/>
    <w:rsid w:val="510956BD"/>
    <w:rsid w:val="51230220"/>
    <w:rsid w:val="51416361"/>
    <w:rsid w:val="51471753"/>
    <w:rsid w:val="514E4912"/>
    <w:rsid w:val="515400FF"/>
    <w:rsid w:val="515D735D"/>
    <w:rsid w:val="51781A83"/>
    <w:rsid w:val="51860A04"/>
    <w:rsid w:val="51867298"/>
    <w:rsid w:val="51894D69"/>
    <w:rsid w:val="518D21E1"/>
    <w:rsid w:val="51930297"/>
    <w:rsid w:val="51953936"/>
    <w:rsid w:val="519E116A"/>
    <w:rsid w:val="51A26D29"/>
    <w:rsid w:val="51A2793A"/>
    <w:rsid w:val="51BA0CB7"/>
    <w:rsid w:val="51C93676"/>
    <w:rsid w:val="51D129CA"/>
    <w:rsid w:val="51D93F8A"/>
    <w:rsid w:val="51E5046A"/>
    <w:rsid w:val="51E50819"/>
    <w:rsid w:val="52272B85"/>
    <w:rsid w:val="523E09B5"/>
    <w:rsid w:val="525770DA"/>
    <w:rsid w:val="525E17DE"/>
    <w:rsid w:val="52687B2A"/>
    <w:rsid w:val="526E0E82"/>
    <w:rsid w:val="52734F68"/>
    <w:rsid w:val="527901C6"/>
    <w:rsid w:val="52A24532"/>
    <w:rsid w:val="52A45841"/>
    <w:rsid w:val="52B3363A"/>
    <w:rsid w:val="52C4763C"/>
    <w:rsid w:val="52DE691D"/>
    <w:rsid w:val="52E04D27"/>
    <w:rsid w:val="52ED0C96"/>
    <w:rsid w:val="53061721"/>
    <w:rsid w:val="530C0E6B"/>
    <w:rsid w:val="532F77EA"/>
    <w:rsid w:val="533933AA"/>
    <w:rsid w:val="533B7F54"/>
    <w:rsid w:val="535009E1"/>
    <w:rsid w:val="53650168"/>
    <w:rsid w:val="536C2A29"/>
    <w:rsid w:val="538859E4"/>
    <w:rsid w:val="53A20FFA"/>
    <w:rsid w:val="53A233E4"/>
    <w:rsid w:val="53A94C48"/>
    <w:rsid w:val="53AA7BC7"/>
    <w:rsid w:val="53AE5EA5"/>
    <w:rsid w:val="53B00B1F"/>
    <w:rsid w:val="53B2409D"/>
    <w:rsid w:val="53D6247A"/>
    <w:rsid w:val="53DB3477"/>
    <w:rsid w:val="53E77CBF"/>
    <w:rsid w:val="53F31811"/>
    <w:rsid w:val="53FE7128"/>
    <w:rsid w:val="54247F22"/>
    <w:rsid w:val="542C29CD"/>
    <w:rsid w:val="542F1551"/>
    <w:rsid w:val="54381756"/>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2385A"/>
    <w:rsid w:val="554748F2"/>
    <w:rsid w:val="554D414C"/>
    <w:rsid w:val="554E7279"/>
    <w:rsid w:val="55594FFB"/>
    <w:rsid w:val="55637CEB"/>
    <w:rsid w:val="55650960"/>
    <w:rsid w:val="55757FB9"/>
    <w:rsid w:val="55884237"/>
    <w:rsid w:val="558C7FAA"/>
    <w:rsid w:val="55A25EB7"/>
    <w:rsid w:val="55A36E3E"/>
    <w:rsid w:val="55A82784"/>
    <w:rsid w:val="55A97512"/>
    <w:rsid w:val="55B63FD5"/>
    <w:rsid w:val="55C35A76"/>
    <w:rsid w:val="55D40743"/>
    <w:rsid w:val="55DD6F2A"/>
    <w:rsid w:val="55E8339E"/>
    <w:rsid w:val="55F06771"/>
    <w:rsid w:val="56106284"/>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97E55"/>
    <w:rsid w:val="5732705F"/>
    <w:rsid w:val="57351D6F"/>
    <w:rsid w:val="576476C1"/>
    <w:rsid w:val="577B3337"/>
    <w:rsid w:val="5784516D"/>
    <w:rsid w:val="57A33734"/>
    <w:rsid w:val="57AB6ADD"/>
    <w:rsid w:val="57B60DF8"/>
    <w:rsid w:val="57BD72A7"/>
    <w:rsid w:val="57BE5838"/>
    <w:rsid w:val="57FC07D9"/>
    <w:rsid w:val="57FF6992"/>
    <w:rsid w:val="580F1B21"/>
    <w:rsid w:val="581B7E79"/>
    <w:rsid w:val="58500F22"/>
    <w:rsid w:val="58587379"/>
    <w:rsid w:val="586D57A3"/>
    <w:rsid w:val="587917A0"/>
    <w:rsid w:val="587A4288"/>
    <w:rsid w:val="5880052B"/>
    <w:rsid w:val="58802568"/>
    <w:rsid w:val="58AC41AA"/>
    <w:rsid w:val="58AD27D9"/>
    <w:rsid w:val="58B169A2"/>
    <w:rsid w:val="58B9636C"/>
    <w:rsid w:val="58BF621F"/>
    <w:rsid w:val="58C37133"/>
    <w:rsid w:val="58C93046"/>
    <w:rsid w:val="58D36BCB"/>
    <w:rsid w:val="58E6349C"/>
    <w:rsid w:val="58EF63EE"/>
    <w:rsid w:val="590317F0"/>
    <w:rsid w:val="59075000"/>
    <w:rsid w:val="59200EBC"/>
    <w:rsid w:val="592F1988"/>
    <w:rsid w:val="593401B6"/>
    <w:rsid w:val="593559FD"/>
    <w:rsid w:val="594079B2"/>
    <w:rsid w:val="594A13D7"/>
    <w:rsid w:val="595346FA"/>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C50F4"/>
    <w:rsid w:val="5ACC4940"/>
    <w:rsid w:val="5AD86A6D"/>
    <w:rsid w:val="5AEC14F6"/>
    <w:rsid w:val="5AEC4B1F"/>
    <w:rsid w:val="5AF124A4"/>
    <w:rsid w:val="5B141085"/>
    <w:rsid w:val="5B28192B"/>
    <w:rsid w:val="5B2E7D32"/>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A3A93"/>
    <w:rsid w:val="5C235386"/>
    <w:rsid w:val="5C2F2734"/>
    <w:rsid w:val="5C3B6CFC"/>
    <w:rsid w:val="5C4C2CF4"/>
    <w:rsid w:val="5C6B1600"/>
    <w:rsid w:val="5C712B6D"/>
    <w:rsid w:val="5C74256C"/>
    <w:rsid w:val="5C7D70D1"/>
    <w:rsid w:val="5C8542A8"/>
    <w:rsid w:val="5CA1479B"/>
    <w:rsid w:val="5CA6294E"/>
    <w:rsid w:val="5CD8648B"/>
    <w:rsid w:val="5CDB2E8C"/>
    <w:rsid w:val="5CDB3358"/>
    <w:rsid w:val="5CED4E0C"/>
    <w:rsid w:val="5D034EE9"/>
    <w:rsid w:val="5D0366E8"/>
    <w:rsid w:val="5D044FED"/>
    <w:rsid w:val="5D0A06B6"/>
    <w:rsid w:val="5D1307E8"/>
    <w:rsid w:val="5D192EA1"/>
    <w:rsid w:val="5D212A05"/>
    <w:rsid w:val="5D2F4802"/>
    <w:rsid w:val="5D3444E6"/>
    <w:rsid w:val="5D3F0BDF"/>
    <w:rsid w:val="5D5B7098"/>
    <w:rsid w:val="5D634782"/>
    <w:rsid w:val="5D6E1B86"/>
    <w:rsid w:val="5D8A2CFF"/>
    <w:rsid w:val="5D960EE9"/>
    <w:rsid w:val="5D9A0CFA"/>
    <w:rsid w:val="5DA31F5F"/>
    <w:rsid w:val="5DB736A0"/>
    <w:rsid w:val="5DD14397"/>
    <w:rsid w:val="5DD3123F"/>
    <w:rsid w:val="5DD71C7A"/>
    <w:rsid w:val="5DD734EC"/>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830708"/>
    <w:rsid w:val="5E831398"/>
    <w:rsid w:val="5E85633A"/>
    <w:rsid w:val="5E921A45"/>
    <w:rsid w:val="5E975993"/>
    <w:rsid w:val="5EB51FDE"/>
    <w:rsid w:val="5EBA4472"/>
    <w:rsid w:val="5ECA3D37"/>
    <w:rsid w:val="5ED2519B"/>
    <w:rsid w:val="5EE153F8"/>
    <w:rsid w:val="5EED7893"/>
    <w:rsid w:val="5F0A3A61"/>
    <w:rsid w:val="5F4F1B95"/>
    <w:rsid w:val="5F683B6E"/>
    <w:rsid w:val="5F875C0C"/>
    <w:rsid w:val="5F8F0B9E"/>
    <w:rsid w:val="5F8F267A"/>
    <w:rsid w:val="5FB94C48"/>
    <w:rsid w:val="5FEC60B6"/>
    <w:rsid w:val="5FF37587"/>
    <w:rsid w:val="5FFE57B7"/>
    <w:rsid w:val="60060CD5"/>
    <w:rsid w:val="600762FF"/>
    <w:rsid w:val="60085AA3"/>
    <w:rsid w:val="600E362B"/>
    <w:rsid w:val="60183392"/>
    <w:rsid w:val="601A4CB1"/>
    <w:rsid w:val="602C236D"/>
    <w:rsid w:val="603967D7"/>
    <w:rsid w:val="603D3325"/>
    <w:rsid w:val="60470CE3"/>
    <w:rsid w:val="60673C40"/>
    <w:rsid w:val="606A52D4"/>
    <w:rsid w:val="607C3753"/>
    <w:rsid w:val="608D1D4E"/>
    <w:rsid w:val="6092569C"/>
    <w:rsid w:val="609754ED"/>
    <w:rsid w:val="60A35E1E"/>
    <w:rsid w:val="60AD0357"/>
    <w:rsid w:val="60B004BE"/>
    <w:rsid w:val="60BA604C"/>
    <w:rsid w:val="60BF471C"/>
    <w:rsid w:val="60C30855"/>
    <w:rsid w:val="60C338B1"/>
    <w:rsid w:val="60D4742F"/>
    <w:rsid w:val="60D95276"/>
    <w:rsid w:val="60E06DEB"/>
    <w:rsid w:val="60E51841"/>
    <w:rsid w:val="61110088"/>
    <w:rsid w:val="61421EFD"/>
    <w:rsid w:val="615C5041"/>
    <w:rsid w:val="61635733"/>
    <w:rsid w:val="61705965"/>
    <w:rsid w:val="6182260C"/>
    <w:rsid w:val="61D43A2B"/>
    <w:rsid w:val="61F51B20"/>
    <w:rsid w:val="61FF316E"/>
    <w:rsid w:val="620F4BAD"/>
    <w:rsid w:val="621542CB"/>
    <w:rsid w:val="62383C38"/>
    <w:rsid w:val="624263A2"/>
    <w:rsid w:val="625272C3"/>
    <w:rsid w:val="62715337"/>
    <w:rsid w:val="6280204D"/>
    <w:rsid w:val="6290769B"/>
    <w:rsid w:val="62943D08"/>
    <w:rsid w:val="62A411F8"/>
    <w:rsid w:val="62BA7A46"/>
    <w:rsid w:val="62C376AC"/>
    <w:rsid w:val="62CE13CB"/>
    <w:rsid w:val="62D06352"/>
    <w:rsid w:val="62D2197B"/>
    <w:rsid w:val="62F6011A"/>
    <w:rsid w:val="63174384"/>
    <w:rsid w:val="6327422B"/>
    <w:rsid w:val="633B249F"/>
    <w:rsid w:val="6353654C"/>
    <w:rsid w:val="63552D76"/>
    <w:rsid w:val="6359778B"/>
    <w:rsid w:val="635B63E3"/>
    <w:rsid w:val="636642CA"/>
    <w:rsid w:val="638C3395"/>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939AA"/>
    <w:rsid w:val="649B1AC2"/>
    <w:rsid w:val="64A7467B"/>
    <w:rsid w:val="64BC4542"/>
    <w:rsid w:val="64C86505"/>
    <w:rsid w:val="64FE700F"/>
    <w:rsid w:val="6500327F"/>
    <w:rsid w:val="6506609B"/>
    <w:rsid w:val="65083216"/>
    <w:rsid w:val="650E3D55"/>
    <w:rsid w:val="65460728"/>
    <w:rsid w:val="65584550"/>
    <w:rsid w:val="65822810"/>
    <w:rsid w:val="65870C45"/>
    <w:rsid w:val="65AA6346"/>
    <w:rsid w:val="65B56C47"/>
    <w:rsid w:val="65B8262E"/>
    <w:rsid w:val="65BC15EE"/>
    <w:rsid w:val="65C43B95"/>
    <w:rsid w:val="65C74F5E"/>
    <w:rsid w:val="65D23D59"/>
    <w:rsid w:val="65D4773F"/>
    <w:rsid w:val="65D74D0A"/>
    <w:rsid w:val="65DC5939"/>
    <w:rsid w:val="65DC7985"/>
    <w:rsid w:val="65F14641"/>
    <w:rsid w:val="65F5655C"/>
    <w:rsid w:val="65FF006B"/>
    <w:rsid w:val="66052F43"/>
    <w:rsid w:val="6609487E"/>
    <w:rsid w:val="661D25CE"/>
    <w:rsid w:val="66206CF2"/>
    <w:rsid w:val="66265846"/>
    <w:rsid w:val="66287C9C"/>
    <w:rsid w:val="66450018"/>
    <w:rsid w:val="664805B8"/>
    <w:rsid w:val="665654C1"/>
    <w:rsid w:val="665B55EA"/>
    <w:rsid w:val="66655F85"/>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D4B22"/>
    <w:rsid w:val="67570422"/>
    <w:rsid w:val="675D31B4"/>
    <w:rsid w:val="676D2F4B"/>
    <w:rsid w:val="677261FD"/>
    <w:rsid w:val="677A266A"/>
    <w:rsid w:val="677C1A81"/>
    <w:rsid w:val="67AA1080"/>
    <w:rsid w:val="67B163D1"/>
    <w:rsid w:val="67C91346"/>
    <w:rsid w:val="67F45538"/>
    <w:rsid w:val="680239EB"/>
    <w:rsid w:val="680722DA"/>
    <w:rsid w:val="682211D1"/>
    <w:rsid w:val="6838604A"/>
    <w:rsid w:val="685707E0"/>
    <w:rsid w:val="685C6395"/>
    <w:rsid w:val="686318DD"/>
    <w:rsid w:val="68635145"/>
    <w:rsid w:val="687F607E"/>
    <w:rsid w:val="68A34C5C"/>
    <w:rsid w:val="68E24981"/>
    <w:rsid w:val="69123F86"/>
    <w:rsid w:val="691C3525"/>
    <w:rsid w:val="69216128"/>
    <w:rsid w:val="69280874"/>
    <w:rsid w:val="694C5FA5"/>
    <w:rsid w:val="695D6B21"/>
    <w:rsid w:val="69611EE7"/>
    <w:rsid w:val="696C708E"/>
    <w:rsid w:val="696F4D5D"/>
    <w:rsid w:val="69850854"/>
    <w:rsid w:val="69850877"/>
    <w:rsid w:val="698C13C5"/>
    <w:rsid w:val="69AE1F57"/>
    <w:rsid w:val="69CD52B2"/>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F014C"/>
    <w:rsid w:val="6ACB082B"/>
    <w:rsid w:val="6AD3247E"/>
    <w:rsid w:val="6B2B0EFD"/>
    <w:rsid w:val="6B2C13E4"/>
    <w:rsid w:val="6B4B0A4C"/>
    <w:rsid w:val="6B50310B"/>
    <w:rsid w:val="6B5045E2"/>
    <w:rsid w:val="6B572520"/>
    <w:rsid w:val="6B736A2E"/>
    <w:rsid w:val="6B8170D6"/>
    <w:rsid w:val="6B884219"/>
    <w:rsid w:val="6B90781F"/>
    <w:rsid w:val="6B974370"/>
    <w:rsid w:val="6BA9194F"/>
    <w:rsid w:val="6BE727F5"/>
    <w:rsid w:val="6C240DF3"/>
    <w:rsid w:val="6C45610F"/>
    <w:rsid w:val="6C547243"/>
    <w:rsid w:val="6C59472D"/>
    <w:rsid w:val="6C5A4564"/>
    <w:rsid w:val="6C603744"/>
    <w:rsid w:val="6C637CCF"/>
    <w:rsid w:val="6C7802EB"/>
    <w:rsid w:val="6C79488C"/>
    <w:rsid w:val="6C89456C"/>
    <w:rsid w:val="6CA20D5B"/>
    <w:rsid w:val="6CA41AC3"/>
    <w:rsid w:val="6CC14E69"/>
    <w:rsid w:val="6CD63FB3"/>
    <w:rsid w:val="6D056EA6"/>
    <w:rsid w:val="6D221E52"/>
    <w:rsid w:val="6D227835"/>
    <w:rsid w:val="6D3C6626"/>
    <w:rsid w:val="6D5D0DB5"/>
    <w:rsid w:val="6D6855B1"/>
    <w:rsid w:val="6D7B4AB7"/>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8C197E"/>
    <w:rsid w:val="6E920B5B"/>
    <w:rsid w:val="6E990B16"/>
    <w:rsid w:val="6EA251FF"/>
    <w:rsid w:val="6EB169D3"/>
    <w:rsid w:val="6EB73361"/>
    <w:rsid w:val="6EB829B1"/>
    <w:rsid w:val="6EB978A9"/>
    <w:rsid w:val="6ECB1ADD"/>
    <w:rsid w:val="6ECC3A24"/>
    <w:rsid w:val="6ED86D3E"/>
    <w:rsid w:val="6EE9744F"/>
    <w:rsid w:val="6EEC3F7C"/>
    <w:rsid w:val="6EFA51AA"/>
    <w:rsid w:val="6EFA7855"/>
    <w:rsid w:val="6EFE1485"/>
    <w:rsid w:val="6F031F8E"/>
    <w:rsid w:val="6F0D382C"/>
    <w:rsid w:val="6F234FBA"/>
    <w:rsid w:val="6F2632E8"/>
    <w:rsid w:val="6F30363A"/>
    <w:rsid w:val="6F3316E5"/>
    <w:rsid w:val="6F3F365F"/>
    <w:rsid w:val="6F3F40F9"/>
    <w:rsid w:val="6F6F14E1"/>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2F2998"/>
    <w:rsid w:val="7032079E"/>
    <w:rsid w:val="703C186A"/>
    <w:rsid w:val="70570007"/>
    <w:rsid w:val="70822BAD"/>
    <w:rsid w:val="708746BC"/>
    <w:rsid w:val="708F7F54"/>
    <w:rsid w:val="709E3D85"/>
    <w:rsid w:val="70AC660B"/>
    <w:rsid w:val="70B17138"/>
    <w:rsid w:val="70BB2EF0"/>
    <w:rsid w:val="70BC2801"/>
    <w:rsid w:val="70C6646C"/>
    <w:rsid w:val="70FC2D1E"/>
    <w:rsid w:val="71015D6B"/>
    <w:rsid w:val="71151975"/>
    <w:rsid w:val="71336A65"/>
    <w:rsid w:val="71511268"/>
    <w:rsid w:val="71545B37"/>
    <w:rsid w:val="71573E01"/>
    <w:rsid w:val="71702748"/>
    <w:rsid w:val="717F0007"/>
    <w:rsid w:val="71867894"/>
    <w:rsid w:val="719F7A78"/>
    <w:rsid w:val="71C7540C"/>
    <w:rsid w:val="71F64A63"/>
    <w:rsid w:val="71F870B8"/>
    <w:rsid w:val="72021233"/>
    <w:rsid w:val="720B2A1D"/>
    <w:rsid w:val="72174817"/>
    <w:rsid w:val="727C422C"/>
    <w:rsid w:val="7292045A"/>
    <w:rsid w:val="72974DBE"/>
    <w:rsid w:val="72A20C20"/>
    <w:rsid w:val="72AC5E95"/>
    <w:rsid w:val="72C13ED7"/>
    <w:rsid w:val="72C82804"/>
    <w:rsid w:val="72CF1AC7"/>
    <w:rsid w:val="72E42AFA"/>
    <w:rsid w:val="72E85578"/>
    <w:rsid w:val="72EB270B"/>
    <w:rsid w:val="72EB4466"/>
    <w:rsid w:val="72FD426E"/>
    <w:rsid w:val="73004315"/>
    <w:rsid w:val="73043CFC"/>
    <w:rsid w:val="73161882"/>
    <w:rsid w:val="732C334F"/>
    <w:rsid w:val="734F0C79"/>
    <w:rsid w:val="734F4185"/>
    <w:rsid w:val="73520620"/>
    <w:rsid w:val="7363274A"/>
    <w:rsid w:val="73691A4A"/>
    <w:rsid w:val="737807F3"/>
    <w:rsid w:val="738A6895"/>
    <w:rsid w:val="73BC7089"/>
    <w:rsid w:val="73BE7067"/>
    <w:rsid w:val="73E52294"/>
    <w:rsid w:val="73FF2D64"/>
    <w:rsid w:val="74137154"/>
    <w:rsid w:val="74236DD6"/>
    <w:rsid w:val="74257F79"/>
    <w:rsid w:val="74273820"/>
    <w:rsid w:val="7427471C"/>
    <w:rsid w:val="74355B0B"/>
    <w:rsid w:val="743C7157"/>
    <w:rsid w:val="74416F54"/>
    <w:rsid w:val="744B354F"/>
    <w:rsid w:val="7450294E"/>
    <w:rsid w:val="745A5543"/>
    <w:rsid w:val="746B732F"/>
    <w:rsid w:val="746E18CB"/>
    <w:rsid w:val="748D52FA"/>
    <w:rsid w:val="74993216"/>
    <w:rsid w:val="74B44784"/>
    <w:rsid w:val="74B808BF"/>
    <w:rsid w:val="75084E8F"/>
    <w:rsid w:val="75202656"/>
    <w:rsid w:val="752446E6"/>
    <w:rsid w:val="75752B04"/>
    <w:rsid w:val="758910BB"/>
    <w:rsid w:val="75955DA9"/>
    <w:rsid w:val="75977910"/>
    <w:rsid w:val="759F2A35"/>
    <w:rsid w:val="75B15C41"/>
    <w:rsid w:val="75CD3EFF"/>
    <w:rsid w:val="75D12923"/>
    <w:rsid w:val="75EA364B"/>
    <w:rsid w:val="75F20996"/>
    <w:rsid w:val="75F96973"/>
    <w:rsid w:val="76123E1D"/>
    <w:rsid w:val="762A17C0"/>
    <w:rsid w:val="763604BA"/>
    <w:rsid w:val="76425118"/>
    <w:rsid w:val="764838B9"/>
    <w:rsid w:val="764B15DA"/>
    <w:rsid w:val="764C09B4"/>
    <w:rsid w:val="764F5A52"/>
    <w:rsid w:val="766A4A0D"/>
    <w:rsid w:val="7692667A"/>
    <w:rsid w:val="76982273"/>
    <w:rsid w:val="769A7352"/>
    <w:rsid w:val="76A177B8"/>
    <w:rsid w:val="76AD2761"/>
    <w:rsid w:val="76B64E53"/>
    <w:rsid w:val="76B8001A"/>
    <w:rsid w:val="76B96142"/>
    <w:rsid w:val="76BC314A"/>
    <w:rsid w:val="76C93E18"/>
    <w:rsid w:val="76CF29D3"/>
    <w:rsid w:val="76EC51FD"/>
    <w:rsid w:val="76F410B8"/>
    <w:rsid w:val="771B67DF"/>
    <w:rsid w:val="773770C1"/>
    <w:rsid w:val="77451578"/>
    <w:rsid w:val="77692EA3"/>
    <w:rsid w:val="77806994"/>
    <w:rsid w:val="77825248"/>
    <w:rsid w:val="7785098B"/>
    <w:rsid w:val="77870D91"/>
    <w:rsid w:val="778A3229"/>
    <w:rsid w:val="778B497F"/>
    <w:rsid w:val="779258CC"/>
    <w:rsid w:val="7794068F"/>
    <w:rsid w:val="77975AFC"/>
    <w:rsid w:val="779A096B"/>
    <w:rsid w:val="779B52FF"/>
    <w:rsid w:val="77A00E75"/>
    <w:rsid w:val="77A80D17"/>
    <w:rsid w:val="77B37D67"/>
    <w:rsid w:val="77B841F3"/>
    <w:rsid w:val="77BC5DCB"/>
    <w:rsid w:val="77C078B1"/>
    <w:rsid w:val="77E66E3C"/>
    <w:rsid w:val="77F3789A"/>
    <w:rsid w:val="780326B9"/>
    <w:rsid w:val="7833711D"/>
    <w:rsid w:val="78497C2E"/>
    <w:rsid w:val="7854087B"/>
    <w:rsid w:val="786A4053"/>
    <w:rsid w:val="78782A0D"/>
    <w:rsid w:val="787B5060"/>
    <w:rsid w:val="788720E7"/>
    <w:rsid w:val="78A90B04"/>
    <w:rsid w:val="78C53485"/>
    <w:rsid w:val="78C76A01"/>
    <w:rsid w:val="78CE058C"/>
    <w:rsid w:val="78EC45D8"/>
    <w:rsid w:val="78EC6DF0"/>
    <w:rsid w:val="78F5335B"/>
    <w:rsid w:val="791843E7"/>
    <w:rsid w:val="792730E6"/>
    <w:rsid w:val="79395A92"/>
    <w:rsid w:val="794008FB"/>
    <w:rsid w:val="794708D9"/>
    <w:rsid w:val="794B21A1"/>
    <w:rsid w:val="7964574A"/>
    <w:rsid w:val="79941CF2"/>
    <w:rsid w:val="79973382"/>
    <w:rsid w:val="79D33056"/>
    <w:rsid w:val="79EC0256"/>
    <w:rsid w:val="79F60153"/>
    <w:rsid w:val="79FB6E2C"/>
    <w:rsid w:val="7A000A00"/>
    <w:rsid w:val="7A0C4750"/>
    <w:rsid w:val="7A4C2D60"/>
    <w:rsid w:val="7A6D61A5"/>
    <w:rsid w:val="7A6E4BF5"/>
    <w:rsid w:val="7A721EC3"/>
    <w:rsid w:val="7A851D5D"/>
    <w:rsid w:val="7A8A2267"/>
    <w:rsid w:val="7AB53126"/>
    <w:rsid w:val="7AB76FE8"/>
    <w:rsid w:val="7AD268E2"/>
    <w:rsid w:val="7AD43FD3"/>
    <w:rsid w:val="7ADC0950"/>
    <w:rsid w:val="7ADC0B33"/>
    <w:rsid w:val="7AE14C19"/>
    <w:rsid w:val="7AEA174E"/>
    <w:rsid w:val="7AEC3BC7"/>
    <w:rsid w:val="7B197E3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E5A24"/>
    <w:rsid w:val="7CB4006B"/>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CD4EB5"/>
    <w:rsid w:val="7E090313"/>
    <w:rsid w:val="7E3E0FEC"/>
    <w:rsid w:val="7E3E1EF2"/>
    <w:rsid w:val="7E5C1ABA"/>
    <w:rsid w:val="7E62165E"/>
    <w:rsid w:val="7E622778"/>
    <w:rsid w:val="7E756346"/>
    <w:rsid w:val="7E7B70FE"/>
    <w:rsid w:val="7E85174A"/>
    <w:rsid w:val="7E9D2955"/>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511F03"/>
    <w:rsid w:val="7F542B37"/>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Body Text"/>
    <w:basedOn w:val="1"/>
    <w:qFormat/>
    <w:uiPriority w:val="0"/>
    <w:pPr>
      <w:spacing w:after="120"/>
      <w:jc w:val="both"/>
    </w:pPr>
    <w:rPr>
      <w:rFonts w:eastAsia="MS Mincho"/>
      <w:lang w:val="zh-CN"/>
    </w:rPr>
  </w:style>
  <w:style w:type="paragraph" w:styleId="13">
    <w:name w:val="toc 3"/>
    <w:basedOn w:val="1"/>
    <w:next w:val="1"/>
    <w:unhideWhenUsed/>
    <w:qFormat/>
    <w:uiPriority w:val="39"/>
    <w:pPr>
      <w:adjustRightInd w:val="0"/>
      <w:ind w:left="1282" w:leftChars="400" w:hanging="442" w:hangingChars="200"/>
    </w:pPr>
    <w:rPr>
      <w:b/>
      <w:i/>
      <w:sz w:val="20"/>
    </w:rPr>
  </w:style>
  <w:style w:type="paragraph" w:styleId="14">
    <w:name w:val="Balloon Text"/>
    <w:basedOn w:val="1"/>
    <w:link w:val="40"/>
    <w:semiHidden/>
    <w:unhideWhenUsed/>
    <w:qFormat/>
    <w:uiPriority w:val="99"/>
    <w:pPr>
      <w:spacing w:line="240" w:lineRule="auto"/>
    </w:pPr>
    <w:rPr>
      <w:sz w:val="18"/>
      <w:szCs w:val="18"/>
    </w:rPr>
  </w:style>
  <w:style w:type="paragraph" w:styleId="15">
    <w:name w:val="footer"/>
    <w:basedOn w:val="1"/>
    <w:link w:val="38"/>
    <w:unhideWhenUsed/>
    <w:qFormat/>
    <w:uiPriority w:val="0"/>
    <w:pPr>
      <w:tabs>
        <w:tab w:val="center" w:pos="4153"/>
        <w:tab w:val="right" w:pos="8306"/>
      </w:tabs>
      <w:snapToGrid w:val="0"/>
      <w:jc w:val="left"/>
    </w:pPr>
    <w:rPr>
      <w:sz w:val="18"/>
      <w:szCs w:val="18"/>
    </w:rPr>
  </w:style>
  <w:style w:type="paragraph" w:styleId="16">
    <w:name w:val="header"/>
    <w:basedOn w:val="1"/>
    <w:link w:val="37"/>
    <w:semiHidden/>
    <w:qFormat/>
    <w:uiPriority w:val="0"/>
    <w:pPr>
      <w:tabs>
        <w:tab w:val="center" w:pos="4680"/>
        <w:tab w:val="right" w:pos="9360"/>
      </w:tabs>
      <w:spacing w:line="240" w:lineRule="auto"/>
    </w:pPr>
  </w:style>
  <w:style w:type="paragraph" w:styleId="17">
    <w:name w:val="toc 1"/>
    <w:basedOn w:val="1"/>
    <w:next w:val="1"/>
    <w:unhideWhenUsed/>
    <w:qFormat/>
    <w:uiPriority w:val="39"/>
    <w:rPr>
      <w:rFonts w:eastAsiaTheme="minorEastAsia"/>
      <w:b/>
      <w:i/>
      <w:sz w:val="20"/>
    </w:rPr>
  </w:style>
  <w:style w:type="paragraph" w:styleId="18">
    <w:name w:val="List"/>
    <w:basedOn w:val="1"/>
    <w:qFormat/>
    <w:uiPriority w:val="0"/>
    <w:pPr>
      <w:ind w:left="568" w:hanging="284"/>
    </w:p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5"/>
    <w:link w:val="16"/>
    <w:semiHidden/>
    <w:qFormat/>
    <w:uiPriority w:val="0"/>
    <w:rPr>
      <w:rFonts w:eastAsia="宋体"/>
      <w:kern w:val="2"/>
      <w:sz w:val="21"/>
    </w:rPr>
  </w:style>
  <w:style w:type="character" w:customStyle="1" w:styleId="38">
    <w:name w:val="页脚 Char"/>
    <w:basedOn w:val="25"/>
    <w:link w:val="15"/>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批注框文本 Char"/>
    <w:basedOn w:val="25"/>
    <w:link w:val="14"/>
    <w:semiHidden/>
    <w:qFormat/>
    <w:uiPriority w:val="99"/>
    <w:rPr>
      <w:kern w:val="2"/>
      <w:sz w:val="18"/>
      <w:szCs w:val="18"/>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4"/>
    <w:next w:val="1"/>
    <w:qFormat/>
    <w:uiPriority w:val="0"/>
    <w:pPr>
      <w:numPr>
        <w:ilvl w:val="0"/>
        <w:numId w:val="6"/>
      </w:numPr>
      <w:ind w:left="1282" w:leftChars="400" w:hanging="442" w:hangingChars="200"/>
      <w:jc w:val="left"/>
    </w:pPr>
  </w:style>
  <w:style w:type="paragraph" w:customStyle="1" w:styleId="47">
    <w:name w:val="B1"/>
    <w:basedOn w:val="18"/>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3"/>
    <w:qFormat/>
    <w:locked/>
    <w:uiPriority w:val="34"/>
    <w:rPr>
      <w:rFonts w:eastAsia="Times New Roman"/>
      <w:kern w:val="2"/>
      <w:sz w:val="24"/>
      <w:szCs w:val="24"/>
    </w:rPr>
  </w:style>
  <w:style w:type="paragraph" w:customStyle="1" w:styleId="69">
    <w:name w:val="修订1"/>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6"/>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10"/>
    <w:basedOn w:val="25"/>
    <w:qFormat/>
    <w:uiPriority w:val="0"/>
    <w:rPr>
      <w:rFonts w:hint="default" w:ascii="Times New Roman" w:hAnsi="Times New Roman" w:cs="Times New Roman"/>
    </w:rPr>
  </w:style>
  <w:style w:type="character" w:customStyle="1" w:styleId="75">
    <w:name w:val="15"/>
    <w:basedOn w:val="25"/>
    <w:qFormat/>
    <w:uiPriority w:val="0"/>
    <w:rPr>
      <w:rFonts w:hint="default" w:ascii="Times New Roman" w:hAnsi="Times New Roman" w:cs="Times New Roman"/>
    </w:rPr>
  </w:style>
  <w:style w:type="paragraph" w:customStyle="1" w:styleId="76">
    <w:name w:val="列出段落1"/>
    <w:basedOn w:val="1"/>
    <w:qFormat/>
    <w:uiPriority w:val="0"/>
    <w:pPr>
      <w:spacing w:after="180"/>
      <w:ind w:firstLine="420" w:firstLineChars="200"/>
      <w:jc w:val="left"/>
    </w:pPr>
    <w:rPr>
      <w:kern w:val="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3.png"/><Relationship Id="rId11" Type="http://schemas.openxmlformats.org/officeDocument/2006/relationships/image" Target="media/image2.emf"/><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5</Pages>
  <Words>1032</Words>
  <Characters>7976</Characters>
  <Lines>66</Lines>
  <Paragraphs>17</Paragraphs>
  <TotalTime>37</TotalTime>
  <ScaleCrop>false</ScaleCrop>
  <LinksUpToDate>false</LinksUpToDate>
  <CharactersWithSpaces>8991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p:lastModifiedBy>
  <dcterms:modified xsi:type="dcterms:W3CDTF">2023-08-11T02:30:34Z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